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49EA" w14:textId="6CB3CC13" w:rsidR="00FC6B8E" w:rsidRPr="009D2142" w:rsidRDefault="009A0DE5" w:rsidP="00FC6B8E">
      <w:pPr>
        <w:jc w:val="right"/>
        <w:rPr>
          <w:b/>
          <w:bCs/>
        </w:rPr>
      </w:pPr>
      <w:r w:rsidRPr="009D2142">
        <w:rPr>
          <w:b/>
          <w:bCs/>
        </w:rPr>
        <w:t>E</w:t>
      </w:r>
      <w:r w:rsidR="00FC6B8E" w:rsidRPr="009D2142">
        <w:rPr>
          <w:b/>
          <w:bCs/>
        </w:rPr>
        <w:t>U</w:t>
      </w:r>
    </w:p>
    <w:p w14:paraId="504ECE97" w14:textId="77777777" w:rsidR="009A0DE5" w:rsidRPr="009D2142" w:rsidRDefault="009A0DE5" w:rsidP="00852998">
      <w:pPr>
        <w:spacing w:before="60"/>
        <w:jc w:val="center"/>
        <w:rPr>
          <w:b/>
        </w:rPr>
      </w:pPr>
      <w:r w:rsidRPr="009D2142">
        <w:rPr>
          <w:b/>
        </w:rPr>
        <w:t>NATIONAL BANK OF MOLDOVA</w:t>
      </w:r>
      <w:r w:rsidRPr="009D2142">
        <w:rPr>
          <w:b/>
        </w:rPr>
        <w:tab/>
      </w:r>
    </w:p>
    <w:p w14:paraId="2CA325BB" w14:textId="77777777" w:rsidR="009A0DE5" w:rsidRPr="009D2142" w:rsidRDefault="009A0DE5" w:rsidP="00DC39D5">
      <w:pPr>
        <w:jc w:val="center"/>
        <w:rPr>
          <w:b/>
        </w:rPr>
      </w:pPr>
      <w:r w:rsidRPr="009D2142">
        <w:rPr>
          <w:b/>
        </w:rPr>
        <w:t>EXECUTIVE BOARD</w:t>
      </w:r>
    </w:p>
    <w:p w14:paraId="0F86E47B" w14:textId="77777777" w:rsidR="00192CFB" w:rsidRPr="009D2142" w:rsidRDefault="00192CFB" w:rsidP="00952526">
      <w:pPr>
        <w:spacing w:after="120"/>
        <w:jc w:val="center"/>
        <w:rPr>
          <w:b/>
        </w:rPr>
      </w:pPr>
    </w:p>
    <w:p w14:paraId="29CFB4E7" w14:textId="10473511" w:rsidR="00C035A5" w:rsidRPr="009D2142" w:rsidRDefault="009A0DE5" w:rsidP="00852998">
      <w:pPr>
        <w:jc w:val="center"/>
        <w:rPr>
          <w:b/>
        </w:rPr>
      </w:pPr>
      <w:r w:rsidRPr="009D2142">
        <w:rPr>
          <w:b/>
        </w:rPr>
        <w:t>DECISION</w:t>
      </w:r>
      <w:r w:rsidR="00C035A5" w:rsidRPr="009D2142">
        <w:rPr>
          <w:b/>
        </w:rPr>
        <w:t xml:space="preserve"> </w:t>
      </w:r>
      <w:r w:rsidR="009D6C3B" w:rsidRPr="009D2142">
        <w:rPr>
          <w:b/>
        </w:rPr>
        <w:t>No</w:t>
      </w:r>
      <w:r w:rsidR="00192CFB" w:rsidRPr="009D2142">
        <w:rPr>
          <w:b/>
        </w:rPr>
        <w:t xml:space="preserve"> 177</w:t>
      </w:r>
    </w:p>
    <w:p w14:paraId="205BC6A1" w14:textId="1837CA80" w:rsidR="00C035A5" w:rsidRPr="009D2142" w:rsidRDefault="009A0DE5" w:rsidP="00852998">
      <w:pPr>
        <w:spacing w:after="240"/>
        <w:jc w:val="center"/>
        <w:rPr>
          <w:b/>
        </w:rPr>
      </w:pPr>
      <w:r w:rsidRPr="009D2142">
        <w:rPr>
          <w:b/>
        </w:rPr>
        <w:t>of 31</w:t>
      </w:r>
      <w:r w:rsidR="009D6C3B" w:rsidRPr="009D2142">
        <w:rPr>
          <w:b/>
        </w:rPr>
        <w:t xml:space="preserve"> July</w:t>
      </w:r>
      <w:r w:rsidRPr="009D2142">
        <w:rPr>
          <w:b/>
        </w:rPr>
        <w:t xml:space="preserve"> </w:t>
      </w:r>
      <w:r w:rsidR="00480DB5" w:rsidRPr="009D2142">
        <w:rPr>
          <w:b/>
        </w:rPr>
        <w:t>2025</w:t>
      </w:r>
    </w:p>
    <w:p w14:paraId="41E9BEDE" w14:textId="7FE1EF98" w:rsidR="009A0DE5" w:rsidRPr="009D2142" w:rsidRDefault="009A0DE5" w:rsidP="00192CFB">
      <w:pPr>
        <w:jc w:val="center"/>
        <w:rPr>
          <w:b/>
        </w:rPr>
      </w:pPr>
      <w:r w:rsidRPr="009D2142">
        <w:rPr>
          <w:b/>
        </w:rPr>
        <w:t>on the amendment of the</w:t>
      </w:r>
      <w:r w:rsidRPr="009D2142">
        <w:t xml:space="preserve"> </w:t>
      </w:r>
      <w:r w:rsidRPr="009D2142">
        <w:rPr>
          <w:b/>
        </w:rPr>
        <w:t xml:space="preserve">Regulation on Large Exposures, approved by Decision of the Executive Board of the National Bank of Moldova </w:t>
      </w:r>
      <w:r w:rsidR="005B0980" w:rsidRPr="009D2142">
        <w:rPr>
          <w:b/>
        </w:rPr>
        <w:t>N</w:t>
      </w:r>
      <w:r w:rsidRPr="009D2142">
        <w:rPr>
          <w:b/>
        </w:rPr>
        <w:t>o</w:t>
      </w:r>
      <w:r w:rsidRPr="009D2142">
        <w:t xml:space="preserve"> </w:t>
      </w:r>
      <w:r w:rsidRPr="009D2142">
        <w:rPr>
          <w:b/>
        </w:rPr>
        <w:t>109/2019</w:t>
      </w:r>
    </w:p>
    <w:p w14:paraId="555FAD07" w14:textId="305F1293" w:rsidR="00C035A5" w:rsidRPr="009D2142" w:rsidRDefault="009A0DE5" w:rsidP="009A0DE5">
      <w:pPr>
        <w:jc w:val="center"/>
        <w:rPr>
          <w:b/>
        </w:rPr>
      </w:pPr>
      <w:r w:rsidRPr="009D2142">
        <w:rPr>
          <w:b/>
        </w:rPr>
        <w:t xml:space="preserve"> </w:t>
      </w:r>
    </w:p>
    <w:p w14:paraId="474B1FD6" w14:textId="11ADC5E1" w:rsidR="009A0DE5" w:rsidRPr="009D2142" w:rsidRDefault="009A0DE5" w:rsidP="007660CF">
      <w:pPr>
        <w:tabs>
          <w:tab w:val="left" w:pos="1134"/>
        </w:tabs>
        <w:spacing w:after="120"/>
        <w:ind w:firstLine="567"/>
        <w:jc w:val="both"/>
        <w:rPr>
          <w:lang w:eastAsia="ru-RU"/>
        </w:rPr>
      </w:pPr>
      <w:r w:rsidRPr="009D2142">
        <w:rPr>
          <w:lang w:eastAsia="ru-RU"/>
        </w:rPr>
        <w:t xml:space="preserve">Pursuant to Article 74 of </w:t>
      </w:r>
      <w:r w:rsidR="007660CF">
        <w:rPr>
          <w:lang w:eastAsia="ru-RU"/>
        </w:rPr>
        <w:t xml:space="preserve">the </w:t>
      </w:r>
      <w:r w:rsidRPr="009D2142">
        <w:rPr>
          <w:lang w:eastAsia="ru-RU"/>
        </w:rPr>
        <w:t xml:space="preserve">Law </w:t>
      </w:r>
      <w:r w:rsidR="00D427A3" w:rsidRPr="009D2142">
        <w:rPr>
          <w:lang w:eastAsia="ru-RU"/>
        </w:rPr>
        <w:t>No</w:t>
      </w:r>
      <w:r w:rsidRPr="009D2142">
        <w:rPr>
          <w:lang w:eastAsia="ru-RU"/>
        </w:rPr>
        <w:t xml:space="preserve"> 202/2017 on the activity of banks (Official </w:t>
      </w:r>
      <w:r w:rsidR="00CA756F">
        <w:rPr>
          <w:lang w:eastAsia="ru-RU"/>
        </w:rPr>
        <w:t>Monitor</w:t>
      </w:r>
      <w:r w:rsidRPr="009D2142">
        <w:rPr>
          <w:lang w:eastAsia="ru-RU"/>
        </w:rPr>
        <w:t xml:space="preserve"> of the Republic of Moldova, 2017, </w:t>
      </w:r>
      <w:r w:rsidR="00D427A3" w:rsidRPr="009D2142">
        <w:rPr>
          <w:lang w:eastAsia="ru-RU"/>
        </w:rPr>
        <w:t>No</w:t>
      </w:r>
      <w:r w:rsidRPr="009D2142">
        <w:rPr>
          <w:lang w:eastAsia="ru-RU"/>
        </w:rPr>
        <w:t xml:space="preserve"> 434-439, Article 727), as amended, the Executive Board of the National Bank of Moldova</w:t>
      </w:r>
    </w:p>
    <w:p w14:paraId="2993C2D7" w14:textId="007C95F3" w:rsidR="00C035A5" w:rsidRPr="009D2142" w:rsidRDefault="00E6276A" w:rsidP="002A51A1">
      <w:pPr>
        <w:tabs>
          <w:tab w:val="left" w:pos="1134"/>
        </w:tabs>
        <w:spacing w:after="120"/>
        <w:ind w:firstLine="720"/>
        <w:jc w:val="center"/>
        <w:rPr>
          <w:b/>
          <w:lang w:eastAsia="ru-RU"/>
        </w:rPr>
      </w:pPr>
      <w:r w:rsidRPr="009D2142">
        <w:rPr>
          <w:b/>
          <w:lang w:eastAsia="ru-RU"/>
        </w:rPr>
        <w:t>DECIDED</w:t>
      </w:r>
      <w:r w:rsidR="00C035A5" w:rsidRPr="009D2142">
        <w:rPr>
          <w:b/>
          <w:lang w:eastAsia="ru-RU"/>
        </w:rPr>
        <w:t>:</w:t>
      </w:r>
    </w:p>
    <w:p w14:paraId="47B96D8F" w14:textId="321BE1C6" w:rsidR="00932C6A" w:rsidRPr="009D2142" w:rsidRDefault="00E6276A" w:rsidP="007660CF">
      <w:pPr>
        <w:tabs>
          <w:tab w:val="left" w:pos="1134"/>
        </w:tabs>
        <w:ind w:firstLine="567"/>
        <w:jc w:val="both"/>
      </w:pPr>
      <w:r w:rsidRPr="009D2142">
        <w:t xml:space="preserve">This Decision transposes Commission Delegated Regulation (EU) 2022/1011 of </w:t>
      </w:r>
      <w:r w:rsidR="009C524F" w:rsidRPr="009D2142">
        <w:t xml:space="preserve">10 </w:t>
      </w:r>
      <w:r w:rsidRPr="009D2142">
        <w:t>March 2022 supplementing Regulation (EU) No 575/2013 of the European Parliament and of the Council with regard to regulatory technical standards specifying how to determine the indirect exposures to a client arising from derivatives and credit derivative contracts where the contract was not directly entered into with the client but the underlying debt or equity instrument was issued by that client, published in the Official Journal of the European Union series L 170 of 28</w:t>
      </w:r>
      <w:r w:rsidR="00A358CA" w:rsidRPr="009D2142">
        <w:t xml:space="preserve"> June</w:t>
      </w:r>
      <w:r w:rsidRPr="009D2142">
        <w:t xml:space="preserve"> 2022, CELEX 32022R1011</w:t>
      </w:r>
      <w:r w:rsidR="0006500D" w:rsidRPr="009D2142">
        <w:t>.</w:t>
      </w:r>
    </w:p>
    <w:p w14:paraId="1FBEC95A" w14:textId="0B7EA61B" w:rsidR="00C035A5" w:rsidRPr="009D2142" w:rsidRDefault="00E6276A" w:rsidP="006E1D48">
      <w:pPr>
        <w:tabs>
          <w:tab w:val="left" w:pos="567"/>
          <w:tab w:val="left" w:pos="720"/>
        </w:tabs>
        <w:spacing w:after="120"/>
        <w:jc w:val="both"/>
      </w:pPr>
      <w:bookmarkStart w:id="0" w:name="_Hlk171934314"/>
      <w:r w:rsidRPr="009D2142">
        <w:tab/>
      </w:r>
      <w:r w:rsidRPr="009D2142">
        <w:rPr>
          <w:b/>
        </w:rPr>
        <w:t>1.</w:t>
      </w:r>
      <w:r w:rsidR="00793F07" w:rsidRPr="009D2142">
        <w:rPr>
          <w:b/>
        </w:rPr>
        <w:t xml:space="preserve"> </w:t>
      </w:r>
      <w:r w:rsidRPr="009D2142">
        <w:t xml:space="preserve">The Regulation on Large Exposures, approved by Decision of the Executive Board of the National Bank of Moldova </w:t>
      </w:r>
      <w:r w:rsidR="000B328A" w:rsidRPr="009D2142">
        <w:t>No</w:t>
      </w:r>
      <w:r w:rsidRPr="009D2142">
        <w:t xml:space="preserve"> 109/2019 (Official Monitor of the Republic of Moldova, 2019, </w:t>
      </w:r>
      <w:r w:rsidR="000B328A" w:rsidRPr="009D2142">
        <w:t>No</w:t>
      </w:r>
      <w:r w:rsidRPr="009D2142">
        <w:t xml:space="preserve"> 139-147, Article 704), registered by the Ministry of Justice of the Republic of Moldova under </w:t>
      </w:r>
      <w:r w:rsidR="000B328A" w:rsidRPr="009D2142">
        <w:t>No</w:t>
      </w:r>
      <w:r w:rsidRPr="009D2142">
        <w:t xml:space="preserve"> 1437/2019, is amended</w:t>
      </w:r>
      <w:r w:rsidR="00FC6B75" w:rsidRPr="009D2142">
        <w:t xml:space="preserve"> as follows</w:t>
      </w:r>
      <w:r w:rsidR="00646CFD" w:rsidRPr="009D2142">
        <w:rPr>
          <w:lang w:eastAsia="ru-RU"/>
        </w:rPr>
        <w:t>:</w:t>
      </w:r>
      <w:r w:rsidRPr="009D2142">
        <w:rPr>
          <w:lang w:eastAsia="ru-RU"/>
        </w:rPr>
        <w:t xml:space="preserve"> </w:t>
      </w:r>
    </w:p>
    <w:bookmarkEnd w:id="0"/>
    <w:p w14:paraId="4A5D9357" w14:textId="0E6539A8" w:rsidR="004B321C" w:rsidRPr="009D2142" w:rsidRDefault="00FC6B75" w:rsidP="00DC39D5">
      <w:pPr>
        <w:pStyle w:val="ListParagraph"/>
        <w:numPr>
          <w:ilvl w:val="1"/>
          <w:numId w:val="32"/>
        </w:numPr>
        <w:tabs>
          <w:tab w:val="left" w:pos="0"/>
          <w:tab w:val="left" w:pos="993"/>
        </w:tabs>
        <w:spacing w:before="40"/>
        <w:ind w:left="0" w:firstLine="567"/>
        <w:jc w:val="both"/>
      </w:pPr>
      <w:r w:rsidRPr="009D2142">
        <w:t>the harmonization clause is supplemented with the text</w:t>
      </w:r>
      <w:r w:rsidR="008110B8" w:rsidRPr="009D2142">
        <w:t>:</w:t>
      </w:r>
      <w:r w:rsidR="00DA2B2E" w:rsidRPr="009D2142">
        <w:t xml:space="preserve"> </w:t>
      </w:r>
    </w:p>
    <w:p w14:paraId="4F32DB46" w14:textId="73546DCE" w:rsidR="00DA2B2E" w:rsidRPr="009D2142" w:rsidRDefault="00817448" w:rsidP="00DC39D5">
      <w:pPr>
        <w:tabs>
          <w:tab w:val="left" w:pos="0"/>
          <w:tab w:val="left" w:pos="993"/>
        </w:tabs>
        <w:ind w:firstLine="567"/>
        <w:jc w:val="both"/>
      </w:pPr>
      <w:r w:rsidRPr="009D2142">
        <w:t xml:space="preserve">„– </w:t>
      </w:r>
      <w:r w:rsidR="00FC6B75" w:rsidRPr="009D2142">
        <w:t>transposes Commission Delegated Regulation (EU) 2022/1011 of 10 March 2022 supplementing Regulation (EU) No 575/2013 of the European Parliament and of the Council with regard to regulatory technical standards specifying how to determine indirect exposures to a client arising from derivative contracts and credit derivative contracts</w:t>
      </w:r>
      <w:r w:rsidR="00F87DCC" w:rsidRPr="009D2142">
        <w:t>,</w:t>
      </w:r>
      <w:r w:rsidR="00FC6B75" w:rsidRPr="009D2142">
        <w:t xml:space="preserve"> where the contracts are not concluded directly with that client</w:t>
      </w:r>
      <w:r w:rsidR="00F87DCC" w:rsidRPr="009D2142">
        <w:t>,</w:t>
      </w:r>
      <w:r w:rsidR="00FC6B75" w:rsidRPr="009D2142">
        <w:t xml:space="preserve"> but the underlying debt or equity instrument was issued by that client, published in the Official Journal of the European Union No L 170 of</w:t>
      </w:r>
      <w:r w:rsidR="009D2142">
        <w:t xml:space="preserve"> </w:t>
      </w:r>
      <w:r w:rsidR="00FC6B75" w:rsidRPr="009D2142">
        <w:t>June 28, 2022, CELEX 32022R1011</w:t>
      </w:r>
      <w:r w:rsidRPr="009D2142">
        <w:t>.”</w:t>
      </w:r>
      <w:r w:rsidR="00A64178" w:rsidRPr="009D2142">
        <w:t>;</w:t>
      </w:r>
    </w:p>
    <w:p w14:paraId="7AEDD4E3" w14:textId="16A0F82D" w:rsidR="00BF0995" w:rsidRPr="009D2142" w:rsidRDefault="000327C6" w:rsidP="00DC39D5">
      <w:pPr>
        <w:pStyle w:val="ListParagraph"/>
        <w:numPr>
          <w:ilvl w:val="1"/>
          <w:numId w:val="32"/>
        </w:numPr>
        <w:tabs>
          <w:tab w:val="left" w:pos="426"/>
          <w:tab w:val="left" w:pos="709"/>
          <w:tab w:val="left" w:pos="993"/>
        </w:tabs>
        <w:spacing w:before="40"/>
        <w:ind w:left="0" w:firstLine="567"/>
        <w:contextualSpacing w:val="0"/>
        <w:jc w:val="both"/>
      </w:pPr>
      <w:r>
        <w:t>in the English version of the regulation the text remains unchanged</w:t>
      </w:r>
      <w:r w:rsidR="00A64178" w:rsidRPr="009D2142">
        <w:t>;</w:t>
      </w:r>
    </w:p>
    <w:p w14:paraId="07BC11D0" w14:textId="385D9BF5" w:rsidR="00A64178" w:rsidRPr="009D2142" w:rsidRDefault="00FC6B75" w:rsidP="00DC39D5">
      <w:pPr>
        <w:pStyle w:val="ListParagraph"/>
        <w:numPr>
          <w:ilvl w:val="1"/>
          <w:numId w:val="32"/>
        </w:numPr>
        <w:tabs>
          <w:tab w:val="left" w:pos="426"/>
          <w:tab w:val="left" w:pos="851"/>
          <w:tab w:val="left" w:pos="993"/>
        </w:tabs>
        <w:spacing w:before="40"/>
        <w:ind w:left="0" w:firstLine="567"/>
        <w:contextualSpacing w:val="0"/>
        <w:jc w:val="both"/>
      </w:pPr>
      <w:r w:rsidRPr="009D2142">
        <w:t xml:space="preserve">is supplemented by </w:t>
      </w:r>
      <w:r w:rsidR="00345E5B">
        <w:t>paragraph</w:t>
      </w:r>
      <w:r w:rsidR="00345E5B" w:rsidRPr="009D2142">
        <w:t xml:space="preserve"> </w:t>
      </w:r>
      <w:r w:rsidRPr="009D2142">
        <w:t>14</w:t>
      </w:r>
      <w:r w:rsidRPr="009D2142">
        <w:rPr>
          <w:vertAlign w:val="superscript"/>
        </w:rPr>
        <w:t>2</w:t>
      </w:r>
      <w:r w:rsidRPr="009D2142">
        <w:t xml:space="preserve"> of the following content</w:t>
      </w:r>
      <w:r w:rsidR="00A64178" w:rsidRPr="009D2142">
        <w:t>:</w:t>
      </w:r>
    </w:p>
    <w:p w14:paraId="7B8B5E89" w14:textId="0719C759" w:rsidR="00EE4F54" w:rsidRDefault="00CA5AD9" w:rsidP="00DC39D5">
      <w:pPr>
        <w:pStyle w:val="ListParagraph"/>
        <w:tabs>
          <w:tab w:val="left" w:pos="426"/>
          <w:tab w:val="left" w:pos="851"/>
          <w:tab w:val="left" w:pos="1134"/>
        </w:tabs>
        <w:spacing w:before="40"/>
        <w:ind w:left="0" w:firstLine="567"/>
        <w:contextualSpacing w:val="0"/>
        <w:jc w:val="both"/>
      </w:pPr>
      <w:r w:rsidRPr="009D2142">
        <w:t>„</w:t>
      </w:r>
      <w:bookmarkStart w:id="1" w:name="_Hlk195106901"/>
      <w:r w:rsidR="00A64178" w:rsidRPr="009D2142">
        <w:rPr>
          <w:b/>
          <w:bCs/>
        </w:rPr>
        <w:t>14</w:t>
      </w:r>
      <w:r w:rsidR="00A64178" w:rsidRPr="009D2142">
        <w:rPr>
          <w:b/>
          <w:bCs/>
          <w:vertAlign w:val="superscript"/>
        </w:rPr>
        <w:t>2</w:t>
      </w:r>
      <w:r w:rsidR="00A64178" w:rsidRPr="009D2142">
        <w:rPr>
          <w:b/>
          <w:bCs/>
        </w:rPr>
        <w:t xml:space="preserve">. </w:t>
      </w:r>
      <w:r w:rsidR="00FC6B75" w:rsidRPr="009D2142">
        <w:rPr>
          <w:bCs/>
        </w:rPr>
        <w:t xml:space="preserve">Banks shall calculate the indirect exposure </w:t>
      </w:r>
      <w:r w:rsidR="00136915">
        <w:rPr>
          <w:bCs/>
        </w:rPr>
        <w:t xml:space="preserve">value </w:t>
      </w:r>
      <w:r w:rsidR="00FC6B75" w:rsidRPr="009D2142">
        <w:rPr>
          <w:bCs/>
        </w:rPr>
        <w:t>to a client arising from derivative contracts</w:t>
      </w:r>
      <w:r w:rsidR="0008167D" w:rsidRPr="009D2142">
        <w:rPr>
          <w:bCs/>
        </w:rPr>
        <w:t xml:space="preserve"> listed in Annex 1 to Regulation </w:t>
      </w:r>
      <w:r w:rsidR="000B328A" w:rsidRPr="009D2142">
        <w:rPr>
          <w:bCs/>
        </w:rPr>
        <w:t>No</w:t>
      </w:r>
      <w:r w:rsidR="0008167D" w:rsidRPr="009D2142">
        <w:rPr>
          <w:bCs/>
        </w:rPr>
        <w:t xml:space="preserve"> 114/2018 and credit derivative contracts, </w:t>
      </w:r>
      <w:r w:rsidR="002C2EAD">
        <w:rPr>
          <w:bCs/>
        </w:rPr>
        <w:t>where</w:t>
      </w:r>
      <w:r w:rsidR="002C2EAD" w:rsidRPr="009D2142">
        <w:rPr>
          <w:bCs/>
        </w:rPr>
        <w:t xml:space="preserve"> </w:t>
      </w:r>
      <w:r w:rsidR="0008167D" w:rsidRPr="009D2142">
        <w:rPr>
          <w:bCs/>
        </w:rPr>
        <w:t xml:space="preserve">the derivative contracts are not directly </w:t>
      </w:r>
      <w:r w:rsidR="00322129">
        <w:rPr>
          <w:bCs/>
        </w:rPr>
        <w:t xml:space="preserve">entered into </w:t>
      </w:r>
      <w:r w:rsidR="0008167D" w:rsidRPr="009D2142">
        <w:rPr>
          <w:bCs/>
        </w:rPr>
        <w:t>with that client, but the underlying debt or equity instrument was issued by that client, in accordance with the methodology set out in Annex 1</w:t>
      </w:r>
      <w:r w:rsidR="0008167D" w:rsidRPr="009D2142">
        <w:rPr>
          <w:bCs/>
          <w:vertAlign w:val="superscript"/>
        </w:rPr>
        <w:t>1</w:t>
      </w:r>
      <w:r w:rsidR="0008167D" w:rsidRPr="009D2142">
        <w:rPr>
          <w:bCs/>
        </w:rPr>
        <w:t>.</w:t>
      </w:r>
      <w:bookmarkEnd w:id="1"/>
      <w:r w:rsidRPr="009D2142">
        <w:t>”;</w:t>
      </w:r>
      <w:r w:rsidR="002C2EAD">
        <w:t xml:space="preserve"> </w:t>
      </w:r>
    </w:p>
    <w:p w14:paraId="2227B4F3" w14:textId="222FC9E5" w:rsidR="00BF0D18" w:rsidRPr="009D2142" w:rsidRDefault="00F66FA4" w:rsidP="00DC39D5">
      <w:pPr>
        <w:pStyle w:val="ListParagraph"/>
        <w:numPr>
          <w:ilvl w:val="1"/>
          <w:numId w:val="32"/>
        </w:numPr>
        <w:tabs>
          <w:tab w:val="left" w:pos="426"/>
          <w:tab w:val="left" w:pos="851"/>
          <w:tab w:val="left" w:pos="993"/>
        </w:tabs>
        <w:spacing w:before="40"/>
        <w:ind w:left="0" w:firstLine="567"/>
        <w:contextualSpacing w:val="0"/>
        <w:jc w:val="both"/>
      </w:pPr>
      <w:r>
        <w:t>in the English version of the regulation the text remains unchanged</w:t>
      </w:r>
      <w:r w:rsidR="00BF0D18" w:rsidRPr="009D2142">
        <w:t>;</w:t>
      </w:r>
    </w:p>
    <w:p w14:paraId="7F2D7A9B" w14:textId="1E612C23" w:rsidR="00FA20AB" w:rsidRPr="009D2142" w:rsidRDefault="00E94F6E" w:rsidP="00DC39D5">
      <w:pPr>
        <w:pStyle w:val="ListParagraph"/>
        <w:numPr>
          <w:ilvl w:val="1"/>
          <w:numId w:val="32"/>
        </w:numPr>
        <w:tabs>
          <w:tab w:val="left" w:pos="426"/>
          <w:tab w:val="left" w:pos="567"/>
          <w:tab w:val="left" w:pos="851"/>
          <w:tab w:val="left" w:pos="993"/>
        </w:tabs>
        <w:spacing w:before="40"/>
        <w:ind w:left="0" w:firstLine="567"/>
        <w:contextualSpacing w:val="0"/>
        <w:jc w:val="both"/>
      </w:pPr>
      <w:r w:rsidRPr="009D2142">
        <w:t xml:space="preserve">in </w:t>
      </w:r>
      <w:r w:rsidR="00345E5B">
        <w:t>paragraph</w:t>
      </w:r>
      <w:r w:rsidR="00345E5B" w:rsidRPr="009D2142">
        <w:t xml:space="preserve"> </w:t>
      </w:r>
      <w:r w:rsidR="00FA20AB" w:rsidRPr="009D2142">
        <w:t>36:</w:t>
      </w:r>
    </w:p>
    <w:p w14:paraId="0D1DAEE8" w14:textId="6E483124" w:rsidR="00FA20AB" w:rsidRPr="009D2142" w:rsidRDefault="00E94F6E" w:rsidP="00DC39D5">
      <w:pPr>
        <w:pStyle w:val="ListParagraph"/>
        <w:numPr>
          <w:ilvl w:val="2"/>
          <w:numId w:val="32"/>
        </w:numPr>
        <w:tabs>
          <w:tab w:val="left" w:pos="426"/>
          <w:tab w:val="left" w:pos="567"/>
          <w:tab w:val="left" w:pos="993"/>
          <w:tab w:val="left" w:pos="1134"/>
        </w:tabs>
        <w:ind w:left="0" w:firstLine="567"/>
        <w:jc w:val="both"/>
      </w:pPr>
      <w:r w:rsidRPr="009D2142">
        <w:t xml:space="preserve">in the introductory paragraph the word </w:t>
      </w:r>
      <w:r w:rsidR="000F75B5" w:rsidRPr="009D2142">
        <w:t>„</w:t>
      </w:r>
      <w:r w:rsidR="00A75E29">
        <w:t>paragraph</w:t>
      </w:r>
      <w:r w:rsidR="000F75B5" w:rsidRPr="009D2142">
        <w:t>”</w:t>
      </w:r>
      <w:r w:rsidRPr="009D2142">
        <w:t xml:space="preserve"> is replaced by the word </w:t>
      </w:r>
      <w:r w:rsidR="000F75B5" w:rsidRPr="009D2142">
        <w:t>„</w:t>
      </w:r>
      <w:r w:rsidR="00A75E29">
        <w:t>paragraphs</w:t>
      </w:r>
      <w:r w:rsidR="000F75B5" w:rsidRPr="009D2142">
        <w:t>”</w:t>
      </w:r>
      <w:r w:rsidR="00002E40" w:rsidRPr="009D2142">
        <w:t>;</w:t>
      </w:r>
    </w:p>
    <w:p w14:paraId="1CD0CEB6" w14:textId="43380451" w:rsidR="00FA20AB" w:rsidRPr="009D2142" w:rsidRDefault="00B20B72" w:rsidP="00DC39D5">
      <w:pPr>
        <w:pStyle w:val="ListParagraph"/>
        <w:numPr>
          <w:ilvl w:val="2"/>
          <w:numId w:val="32"/>
        </w:numPr>
        <w:tabs>
          <w:tab w:val="left" w:pos="993"/>
          <w:tab w:val="left" w:pos="1134"/>
        </w:tabs>
        <w:ind w:left="0" w:firstLine="567"/>
        <w:jc w:val="both"/>
      </w:pPr>
      <w:r w:rsidRPr="009D2142">
        <w:t xml:space="preserve">in </w:t>
      </w:r>
      <w:r w:rsidR="00345E5B" w:rsidRPr="009D2142">
        <w:t>sub</w:t>
      </w:r>
      <w:r w:rsidR="00345E5B">
        <w:t>paragraph</w:t>
      </w:r>
      <w:r w:rsidR="00345E5B" w:rsidRPr="009D2142">
        <w:t xml:space="preserve"> </w:t>
      </w:r>
      <w:r w:rsidR="00FA20AB" w:rsidRPr="009D2142">
        <w:t xml:space="preserve">9) </w:t>
      </w:r>
      <w:r w:rsidR="00E241B5" w:rsidRPr="009D2142">
        <w:t xml:space="preserve">the </w:t>
      </w:r>
      <w:r w:rsidRPr="009D2142">
        <w:t>text</w:t>
      </w:r>
      <w:r w:rsidR="00002E40" w:rsidRPr="009D2142">
        <w:t xml:space="preserve"> „</w:t>
      </w:r>
      <w:r w:rsidRPr="009D2142">
        <w:t>Law No 575/2003 on Deposit Guarantee for individuals in the Banking System</w:t>
      </w:r>
      <w:r w:rsidR="00047E12" w:rsidRPr="009D2142">
        <w:t xml:space="preserve"> (</w:t>
      </w:r>
      <w:r w:rsidRPr="009D2142">
        <w:t>Official Monitor of the Republic of Moldova</w:t>
      </w:r>
      <w:r w:rsidR="00047E12" w:rsidRPr="009D2142">
        <w:t>, 30–34/169, 20.02.2004),</w:t>
      </w:r>
      <w:r w:rsidR="00002E40" w:rsidRPr="009D2142">
        <w:t xml:space="preserve">” </w:t>
      </w:r>
      <w:r w:rsidRPr="009D2142">
        <w:t xml:space="preserve">is replaced by the text </w:t>
      </w:r>
      <w:r w:rsidR="000F75B5" w:rsidRPr="009D2142">
        <w:t>„</w:t>
      </w:r>
      <w:r w:rsidRPr="009D2142">
        <w:t xml:space="preserve">Law </w:t>
      </w:r>
      <w:r w:rsidR="000B328A" w:rsidRPr="009D2142">
        <w:t>No</w:t>
      </w:r>
      <w:r w:rsidRPr="009D2142">
        <w:t xml:space="preserve"> 160/2023 on </w:t>
      </w:r>
      <w:r w:rsidR="004461AF" w:rsidRPr="009D2142">
        <w:t xml:space="preserve">Deposit Guarantee </w:t>
      </w:r>
      <w:r w:rsidRPr="009D2142">
        <w:t>in banks</w:t>
      </w:r>
      <w:r w:rsidR="000F75B5" w:rsidRPr="009D2142">
        <w:t>”</w:t>
      </w:r>
      <w:r w:rsidRPr="009D2142">
        <w:t>;</w:t>
      </w:r>
      <w:r w:rsidR="002C2480">
        <w:t xml:space="preserve"> </w:t>
      </w:r>
    </w:p>
    <w:p w14:paraId="6CC0044B" w14:textId="76574FAE" w:rsidR="00AF41A7" w:rsidRPr="009D2142" w:rsidRDefault="004461AF" w:rsidP="00434C09">
      <w:pPr>
        <w:pStyle w:val="ListParagraph"/>
        <w:numPr>
          <w:ilvl w:val="1"/>
          <w:numId w:val="32"/>
        </w:numPr>
        <w:tabs>
          <w:tab w:val="left" w:pos="993"/>
        </w:tabs>
        <w:spacing w:before="40"/>
        <w:ind w:left="0" w:right="142" w:firstLine="567"/>
        <w:contextualSpacing w:val="0"/>
        <w:jc w:val="both"/>
      </w:pPr>
      <w:r w:rsidRPr="009D2142">
        <w:t xml:space="preserve">in </w:t>
      </w:r>
      <w:r w:rsidR="00345E5B">
        <w:t>paragraph</w:t>
      </w:r>
      <w:r w:rsidR="00345E5B" w:rsidRPr="009D2142">
        <w:t xml:space="preserve"> </w:t>
      </w:r>
      <w:r w:rsidR="00AF41A7" w:rsidRPr="009D2142">
        <w:t>42</w:t>
      </w:r>
      <w:r w:rsidR="004D4FF0" w:rsidRPr="009D2142">
        <w:t xml:space="preserve"> </w:t>
      </w:r>
      <w:r w:rsidR="00345E5B" w:rsidRPr="009D2142">
        <w:t>su</w:t>
      </w:r>
      <w:r w:rsidR="00345E5B">
        <w:t>bparagraphs</w:t>
      </w:r>
      <w:r w:rsidR="00345E5B" w:rsidRPr="009D2142">
        <w:t xml:space="preserve"> </w:t>
      </w:r>
      <w:r w:rsidR="00AF41A7" w:rsidRPr="009D2142">
        <w:t xml:space="preserve">1) </w:t>
      </w:r>
      <w:r w:rsidRPr="009D2142">
        <w:t>and</w:t>
      </w:r>
      <w:r w:rsidR="00AF41A7" w:rsidRPr="009D2142">
        <w:t xml:space="preserve"> 2) </w:t>
      </w:r>
      <w:r w:rsidRPr="009D2142">
        <w:t>the word</w:t>
      </w:r>
      <w:r w:rsidR="00AF41A7" w:rsidRPr="009D2142">
        <w:t xml:space="preserve"> „</w:t>
      </w:r>
      <w:r w:rsidR="00840592">
        <w:t xml:space="preserve">having been </w:t>
      </w:r>
      <w:r w:rsidR="00F637D6">
        <w:t>incurred</w:t>
      </w:r>
      <w:r w:rsidR="00AF41A7" w:rsidRPr="009D2142">
        <w:t xml:space="preserve">” </w:t>
      </w:r>
      <w:r w:rsidRPr="009D2142">
        <w:t xml:space="preserve">is replaced by the word </w:t>
      </w:r>
      <w:r w:rsidR="000F75B5" w:rsidRPr="009D2142">
        <w:t>„</w:t>
      </w:r>
      <w:r w:rsidRPr="009D2142">
        <w:t>exposure</w:t>
      </w:r>
      <w:r w:rsidR="000F75B5" w:rsidRPr="009D2142">
        <w:t>”</w:t>
      </w:r>
      <w:r w:rsidR="00AF41A7" w:rsidRPr="009D2142">
        <w:t>;</w:t>
      </w:r>
    </w:p>
    <w:p w14:paraId="02B47DEA" w14:textId="7178F703" w:rsidR="00D712B4" w:rsidRPr="009D2142" w:rsidRDefault="004461AF" w:rsidP="00DC39D5">
      <w:pPr>
        <w:pStyle w:val="ListParagraph"/>
        <w:numPr>
          <w:ilvl w:val="1"/>
          <w:numId w:val="32"/>
        </w:numPr>
        <w:tabs>
          <w:tab w:val="left" w:pos="426"/>
          <w:tab w:val="left" w:pos="993"/>
        </w:tabs>
        <w:spacing w:before="40"/>
        <w:ind w:left="0" w:right="142" w:firstLine="567"/>
        <w:contextualSpacing w:val="0"/>
        <w:jc w:val="both"/>
      </w:pPr>
      <w:r w:rsidRPr="009D2142">
        <w:lastRenderedPageBreak/>
        <w:t xml:space="preserve">in Annex </w:t>
      </w:r>
      <w:r w:rsidR="00453271" w:rsidRPr="009D2142">
        <w:t>1</w:t>
      </w:r>
      <w:r w:rsidR="008A1B46" w:rsidRPr="009D2142">
        <w:t>,</w:t>
      </w:r>
      <w:r w:rsidR="00453271" w:rsidRPr="009D2142">
        <w:t xml:space="preserve"> </w:t>
      </w:r>
      <w:r w:rsidRPr="009D2142">
        <w:t xml:space="preserve">in </w:t>
      </w:r>
      <w:r w:rsidR="00345E5B">
        <w:t>paragraph</w:t>
      </w:r>
      <w:r w:rsidR="00345E5B" w:rsidRPr="009D2142">
        <w:t xml:space="preserve"> </w:t>
      </w:r>
      <w:r w:rsidR="00453271" w:rsidRPr="009D2142">
        <w:t xml:space="preserve">6 </w:t>
      </w:r>
      <w:r w:rsidR="00345E5B" w:rsidRPr="009D2142">
        <w:t>sub</w:t>
      </w:r>
      <w:r w:rsidR="00345E5B">
        <w:t>paragraph</w:t>
      </w:r>
      <w:r w:rsidR="00345E5B" w:rsidRPr="009D2142">
        <w:t xml:space="preserve"> </w:t>
      </w:r>
      <w:r w:rsidR="00453271" w:rsidRPr="009D2142">
        <w:t xml:space="preserve">1) </w:t>
      </w:r>
      <w:r w:rsidRPr="009D2142">
        <w:t xml:space="preserve">the word </w:t>
      </w:r>
      <w:r w:rsidR="000F75B5" w:rsidRPr="009D2142">
        <w:t>„</w:t>
      </w:r>
      <w:r w:rsidRPr="009D2142">
        <w:t>institution</w:t>
      </w:r>
      <w:r w:rsidR="000F75B5" w:rsidRPr="009D2142">
        <w:t>”</w:t>
      </w:r>
      <w:r w:rsidRPr="009D2142">
        <w:t xml:space="preserve"> is replaced by the word </w:t>
      </w:r>
      <w:r w:rsidR="000F75B5" w:rsidRPr="009D2142">
        <w:t>„</w:t>
      </w:r>
      <w:r w:rsidRPr="009D2142">
        <w:t>bank</w:t>
      </w:r>
      <w:r w:rsidR="000F75B5" w:rsidRPr="009D2142">
        <w:t>”</w:t>
      </w:r>
      <w:r w:rsidR="00453271" w:rsidRPr="009D2142">
        <w:t>;</w:t>
      </w:r>
    </w:p>
    <w:p w14:paraId="720B541F" w14:textId="64B06351" w:rsidR="00453271" w:rsidRPr="009D2142" w:rsidRDefault="004461AF" w:rsidP="00DC39D5">
      <w:pPr>
        <w:pStyle w:val="ListParagraph"/>
        <w:numPr>
          <w:ilvl w:val="1"/>
          <w:numId w:val="32"/>
        </w:numPr>
        <w:tabs>
          <w:tab w:val="left" w:pos="567"/>
          <w:tab w:val="left" w:pos="851"/>
          <w:tab w:val="left" w:pos="993"/>
        </w:tabs>
        <w:spacing w:before="40"/>
        <w:ind w:left="0" w:firstLine="567"/>
        <w:contextualSpacing w:val="0"/>
        <w:jc w:val="both"/>
      </w:pPr>
      <w:r w:rsidRPr="009D2142">
        <w:t>is supplemented by</w:t>
      </w:r>
      <w:r w:rsidR="00453271" w:rsidRPr="009D2142">
        <w:t xml:space="preserve"> </w:t>
      </w:r>
      <w:r w:rsidRPr="009D2142">
        <w:t>Annex</w:t>
      </w:r>
      <w:r w:rsidR="00453271" w:rsidRPr="009D2142">
        <w:t xml:space="preserve"> 1</w:t>
      </w:r>
      <w:r w:rsidR="00453271" w:rsidRPr="009D2142">
        <w:rPr>
          <w:vertAlign w:val="superscript"/>
        </w:rPr>
        <w:t>1</w:t>
      </w:r>
      <w:r w:rsidR="00453271" w:rsidRPr="009D2142">
        <w:t xml:space="preserve"> </w:t>
      </w:r>
      <w:r w:rsidR="00E241B5" w:rsidRPr="009D2142">
        <w:t>with</w:t>
      </w:r>
      <w:r w:rsidRPr="009D2142">
        <w:t xml:space="preserve"> the following content</w:t>
      </w:r>
      <w:r w:rsidR="00453271" w:rsidRPr="009D2142">
        <w:t>:</w:t>
      </w:r>
      <w:r w:rsidRPr="009D2142">
        <w:t xml:space="preserve"> </w:t>
      </w:r>
    </w:p>
    <w:p w14:paraId="03BDDDA1" w14:textId="77777777" w:rsidR="00ED671B" w:rsidRPr="009D2142" w:rsidRDefault="00ED671B" w:rsidP="00F12685">
      <w:pPr>
        <w:jc w:val="right"/>
      </w:pPr>
    </w:p>
    <w:p w14:paraId="655FEC70" w14:textId="4F35A6CD" w:rsidR="00453271" w:rsidRPr="009D2142" w:rsidRDefault="008A1B46" w:rsidP="00F12685">
      <w:pPr>
        <w:jc w:val="right"/>
      </w:pPr>
      <w:r w:rsidRPr="009D2142">
        <w:t>„</w:t>
      </w:r>
      <w:bookmarkStart w:id="2" w:name="_Hlk195107065"/>
      <w:r w:rsidR="004461AF" w:rsidRPr="009D2142">
        <w:t xml:space="preserve">Annex </w:t>
      </w:r>
      <w:r w:rsidR="00453271" w:rsidRPr="009D2142">
        <w:t>1</w:t>
      </w:r>
      <w:r w:rsidR="00453271" w:rsidRPr="009D2142">
        <w:rPr>
          <w:vertAlign w:val="superscript"/>
        </w:rPr>
        <w:t>1</w:t>
      </w:r>
    </w:p>
    <w:p w14:paraId="5996E60A" w14:textId="4C8A8F99" w:rsidR="00453271" w:rsidRPr="009D2142" w:rsidRDefault="004461AF" w:rsidP="00F12685">
      <w:pPr>
        <w:jc w:val="right"/>
      </w:pPr>
      <w:r w:rsidRPr="009D2142">
        <w:t xml:space="preserve">to </w:t>
      </w:r>
      <w:r w:rsidR="00C30518">
        <w:t xml:space="preserve">the </w:t>
      </w:r>
      <w:r w:rsidRPr="009D2142">
        <w:t xml:space="preserve">Regulation on Large Exposures </w:t>
      </w:r>
    </w:p>
    <w:p w14:paraId="6C7A401B" w14:textId="38F127D6" w:rsidR="00453271" w:rsidRPr="00275FB5" w:rsidRDefault="004461AF" w:rsidP="00683063">
      <w:pPr>
        <w:shd w:val="clear" w:color="auto" w:fill="FFFFFF"/>
        <w:spacing w:before="240"/>
        <w:jc w:val="center"/>
        <w:rPr>
          <w:b/>
          <w:bCs/>
        </w:rPr>
      </w:pPr>
      <w:r w:rsidRPr="00275FB5">
        <w:rPr>
          <w:b/>
          <w:bCs/>
        </w:rPr>
        <w:t xml:space="preserve">Methodology for determining the value of indirect exposures to a client arising from derivative contracts and credit derivative contracts, where the contracts </w:t>
      </w:r>
      <w:r w:rsidR="00911898" w:rsidRPr="00275FB5">
        <w:rPr>
          <w:b/>
          <w:bCs/>
        </w:rPr>
        <w:t>were</w:t>
      </w:r>
      <w:r w:rsidRPr="00275FB5">
        <w:rPr>
          <w:b/>
          <w:bCs/>
        </w:rPr>
        <w:t xml:space="preserve"> not </w:t>
      </w:r>
      <w:r w:rsidR="00911898" w:rsidRPr="00275FB5">
        <w:rPr>
          <w:b/>
          <w:bCs/>
        </w:rPr>
        <w:t>directly entered into with that client</w:t>
      </w:r>
      <w:r w:rsidRPr="00275FB5">
        <w:rPr>
          <w:b/>
          <w:bCs/>
        </w:rPr>
        <w:t>,</w:t>
      </w:r>
      <w:r w:rsidR="00911898" w:rsidRPr="00275FB5">
        <w:t xml:space="preserve"> </w:t>
      </w:r>
      <w:r w:rsidR="00911898" w:rsidRPr="00275FB5">
        <w:rPr>
          <w:b/>
          <w:bCs/>
        </w:rPr>
        <w:t>but the underlying debt or equity instrument was issued by that client</w:t>
      </w:r>
    </w:p>
    <w:p w14:paraId="53F012F0" w14:textId="0DB00FA4" w:rsidR="00DE3F7D" w:rsidRPr="009D2142" w:rsidRDefault="00911898" w:rsidP="00F12685">
      <w:pPr>
        <w:shd w:val="clear" w:color="auto" w:fill="FFFFFF"/>
        <w:spacing w:before="240"/>
        <w:jc w:val="center"/>
        <w:rPr>
          <w:b/>
          <w:bCs/>
          <w:i/>
          <w:iCs/>
        </w:rPr>
      </w:pPr>
      <w:r w:rsidRPr="009D2142">
        <w:rPr>
          <w:b/>
          <w:bCs/>
          <w:i/>
          <w:iCs/>
        </w:rPr>
        <w:t>Section</w:t>
      </w:r>
      <w:r w:rsidR="00DE3F7D" w:rsidRPr="009D2142">
        <w:rPr>
          <w:b/>
          <w:bCs/>
          <w:i/>
          <w:iCs/>
        </w:rPr>
        <w:t xml:space="preserve"> 1</w:t>
      </w:r>
    </w:p>
    <w:p w14:paraId="28FA3E13" w14:textId="1330EDA4" w:rsidR="00453271" w:rsidRPr="009D2142" w:rsidRDefault="00911898" w:rsidP="004C7CC0">
      <w:pPr>
        <w:shd w:val="clear" w:color="auto" w:fill="FFFFFF"/>
        <w:spacing w:after="60"/>
        <w:jc w:val="center"/>
        <w:rPr>
          <w:b/>
          <w:bCs/>
          <w:i/>
          <w:iCs/>
        </w:rPr>
      </w:pPr>
      <w:r w:rsidRPr="009D2142">
        <w:rPr>
          <w:b/>
          <w:bCs/>
          <w:i/>
          <w:iCs/>
        </w:rPr>
        <w:t xml:space="preserve">Allocation of the indirect exposures by categories of derivative contracts </w:t>
      </w:r>
    </w:p>
    <w:p w14:paraId="232C38E5" w14:textId="48A9247A" w:rsidR="00453271" w:rsidRPr="009D2142" w:rsidRDefault="00974714" w:rsidP="00E6583C">
      <w:pPr>
        <w:shd w:val="clear" w:color="auto" w:fill="FFFFFF"/>
        <w:ind w:firstLine="709"/>
        <w:jc w:val="both"/>
      </w:pPr>
      <w:r w:rsidRPr="009D2142">
        <w:rPr>
          <w:b/>
          <w:bCs/>
        </w:rPr>
        <w:t>1.</w:t>
      </w:r>
      <w:r w:rsidRPr="009D2142">
        <w:t xml:space="preserve"> </w:t>
      </w:r>
      <w:r w:rsidR="00911898" w:rsidRPr="009D2142">
        <w:t xml:space="preserve">Banks shall allocate the indirect exposures referred to in </w:t>
      </w:r>
      <w:r w:rsidR="00932D3B">
        <w:t>paragraph</w:t>
      </w:r>
      <w:r w:rsidR="00932D3B" w:rsidRPr="009D2142">
        <w:t xml:space="preserve"> </w:t>
      </w:r>
      <w:r w:rsidR="00911898" w:rsidRPr="009D2142">
        <w:t>14</w:t>
      </w:r>
      <w:r w:rsidR="00911898" w:rsidRPr="009D2142">
        <w:rPr>
          <w:vertAlign w:val="superscript"/>
        </w:rPr>
        <w:t>2</w:t>
      </w:r>
      <w:r w:rsidR="00911898" w:rsidRPr="009D2142">
        <w:t xml:space="preserve"> of the </w:t>
      </w:r>
      <w:r w:rsidR="00E6583C" w:rsidRPr="009D2142">
        <w:t xml:space="preserve">Regulation on Large Exposures </w:t>
      </w:r>
      <w:r w:rsidR="00911898" w:rsidRPr="009D2142">
        <w:t>to one of the following cat</w:t>
      </w:r>
      <w:r w:rsidR="00E6583C" w:rsidRPr="009D2142">
        <w:t>egories of derivative contracts</w:t>
      </w:r>
      <w:r w:rsidR="00453271" w:rsidRPr="009D2142">
        <w:t>:</w:t>
      </w:r>
    </w:p>
    <w:p w14:paraId="728F626F" w14:textId="6519ACE3" w:rsidR="00453271" w:rsidRPr="009D2142" w:rsidRDefault="00453271" w:rsidP="00F12685">
      <w:pPr>
        <w:shd w:val="clear" w:color="auto" w:fill="FFFFFF"/>
        <w:ind w:firstLine="709"/>
        <w:jc w:val="both"/>
      </w:pPr>
      <w:r w:rsidRPr="009D2142">
        <w:t>1</w:t>
      </w:r>
      <w:r w:rsidR="000113D3" w:rsidRPr="009D2142">
        <w:t>.1.</w:t>
      </w:r>
      <w:r w:rsidRPr="009D2142">
        <w:t xml:space="preserve"> </w:t>
      </w:r>
      <w:r w:rsidR="00E6583C" w:rsidRPr="009D2142">
        <w:t>options on debt and equity instruments</w:t>
      </w:r>
      <w:r w:rsidRPr="009D2142">
        <w:t>;</w:t>
      </w:r>
    </w:p>
    <w:p w14:paraId="01C033D7" w14:textId="44C81D3D" w:rsidR="00453271" w:rsidRPr="009D2142" w:rsidRDefault="000113D3" w:rsidP="00F12685">
      <w:pPr>
        <w:shd w:val="clear" w:color="auto" w:fill="FFFFFF"/>
        <w:ind w:firstLine="709"/>
        <w:jc w:val="both"/>
      </w:pPr>
      <w:r w:rsidRPr="009D2142">
        <w:t>1.</w:t>
      </w:r>
      <w:r w:rsidR="00453271" w:rsidRPr="009D2142">
        <w:t>2</w:t>
      </w:r>
      <w:r w:rsidRPr="009D2142">
        <w:t>.</w:t>
      </w:r>
      <w:r w:rsidR="00453271" w:rsidRPr="009D2142">
        <w:t xml:space="preserve"> </w:t>
      </w:r>
      <w:r w:rsidR="00E6583C" w:rsidRPr="009D2142">
        <w:t>credit derivative contracts</w:t>
      </w:r>
      <w:r w:rsidR="00453271" w:rsidRPr="009D2142">
        <w:t>;</w:t>
      </w:r>
    </w:p>
    <w:p w14:paraId="122437E5" w14:textId="1BE935DD" w:rsidR="00927EA7" w:rsidRPr="009D2142" w:rsidRDefault="000113D3" w:rsidP="00E6583C">
      <w:pPr>
        <w:shd w:val="clear" w:color="auto" w:fill="FFFFFF"/>
        <w:ind w:firstLine="709"/>
        <w:jc w:val="both"/>
      </w:pPr>
      <w:r w:rsidRPr="009D2142">
        <w:t>1.</w:t>
      </w:r>
      <w:r w:rsidR="00453271" w:rsidRPr="009D2142">
        <w:t>3</w:t>
      </w:r>
      <w:r w:rsidRPr="009D2142">
        <w:t>.</w:t>
      </w:r>
      <w:r w:rsidR="00453271" w:rsidRPr="009D2142">
        <w:t xml:space="preserve"> </w:t>
      </w:r>
      <w:r w:rsidR="00E6583C" w:rsidRPr="009D2142">
        <w:t xml:space="preserve">all other derivative contracts listed in Annex 1 of Regulation </w:t>
      </w:r>
      <w:r w:rsidR="000B328A" w:rsidRPr="009D2142">
        <w:t>No</w:t>
      </w:r>
      <w:r w:rsidR="00E6583C" w:rsidRPr="009D2142">
        <w:t xml:space="preserve"> 114/2018 having as an underlying asset a debt or equity instrument and which are not included in the categories referred to in </w:t>
      </w:r>
      <w:r w:rsidR="00932D3B" w:rsidRPr="009D2142">
        <w:t>sub</w:t>
      </w:r>
      <w:r w:rsidR="00932D3B">
        <w:t>paragraphs</w:t>
      </w:r>
      <w:r w:rsidR="00932D3B" w:rsidRPr="009D2142">
        <w:t xml:space="preserve"> </w:t>
      </w:r>
      <w:r w:rsidR="00E6583C" w:rsidRPr="009D2142">
        <w:t>1.1. and 1.2</w:t>
      </w:r>
      <w:r w:rsidRPr="009D2142">
        <w:t>.</w:t>
      </w:r>
      <w:r w:rsidR="00414560" w:rsidRPr="009D2142">
        <w:t xml:space="preserve"> </w:t>
      </w:r>
    </w:p>
    <w:p w14:paraId="6B31367F" w14:textId="7B50DB91" w:rsidR="00DE3F7D" w:rsidRPr="009D2142" w:rsidRDefault="00414560" w:rsidP="00683063">
      <w:pPr>
        <w:shd w:val="clear" w:color="auto" w:fill="FFFFFF"/>
        <w:spacing w:before="120"/>
        <w:jc w:val="center"/>
        <w:rPr>
          <w:i/>
          <w:iCs/>
        </w:rPr>
      </w:pPr>
      <w:r w:rsidRPr="009D2142">
        <w:rPr>
          <w:b/>
          <w:bCs/>
          <w:i/>
          <w:iCs/>
        </w:rPr>
        <w:t>Section</w:t>
      </w:r>
      <w:r w:rsidR="00DE3F7D" w:rsidRPr="009D2142">
        <w:rPr>
          <w:b/>
          <w:bCs/>
          <w:i/>
          <w:iCs/>
        </w:rPr>
        <w:t xml:space="preserve"> 2</w:t>
      </w:r>
    </w:p>
    <w:p w14:paraId="7647A26C" w14:textId="472E4E0A" w:rsidR="00453271" w:rsidRPr="009D2142" w:rsidRDefault="00414560" w:rsidP="004C7CC0">
      <w:pPr>
        <w:shd w:val="clear" w:color="auto" w:fill="FFFFFF"/>
        <w:spacing w:after="60"/>
        <w:jc w:val="center"/>
        <w:rPr>
          <w:b/>
          <w:bCs/>
          <w:i/>
          <w:iCs/>
        </w:rPr>
      </w:pPr>
      <w:r w:rsidRPr="009D2142">
        <w:rPr>
          <w:b/>
          <w:bCs/>
          <w:i/>
          <w:iCs/>
        </w:rPr>
        <w:t xml:space="preserve">Calculation of the indirect exposure value for options on debt and equity instruments </w:t>
      </w:r>
    </w:p>
    <w:p w14:paraId="0E13BA76" w14:textId="5CC41515" w:rsidR="00414560" w:rsidRPr="009D2142" w:rsidRDefault="00974714" w:rsidP="004C7CC0">
      <w:pPr>
        <w:shd w:val="clear" w:color="auto" w:fill="FFFFFF"/>
        <w:ind w:firstLine="709"/>
        <w:jc w:val="both"/>
      </w:pPr>
      <w:r w:rsidRPr="009D2142">
        <w:rPr>
          <w:b/>
          <w:bCs/>
        </w:rPr>
        <w:t>2</w:t>
      </w:r>
      <w:r w:rsidR="005D0C9F" w:rsidRPr="009D2142">
        <w:rPr>
          <w:b/>
          <w:bCs/>
        </w:rPr>
        <w:t>.</w:t>
      </w:r>
      <w:r w:rsidR="00453271" w:rsidRPr="009D2142">
        <w:t> </w:t>
      </w:r>
      <w:r w:rsidR="00414560" w:rsidRPr="009D2142">
        <w:t xml:space="preserve">Subject to </w:t>
      </w:r>
      <w:r w:rsidR="00C75070">
        <w:t>paragraphs</w:t>
      </w:r>
      <w:r w:rsidR="00C75070" w:rsidRPr="009D2142">
        <w:t xml:space="preserve"> </w:t>
      </w:r>
      <w:r w:rsidR="00414560" w:rsidRPr="009D2142">
        <w:t xml:space="preserve">3 to 5, banks shall calculate the indirect exposure value for options </w:t>
      </w:r>
    </w:p>
    <w:p w14:paraId="3D20F53A" w14:textId="08F87161" w:rsidR="00414560" w:rsidRPr="009D2142" w:rsidRDefault="00414560" w:rsidP="00414560">
      <w:pPr>
        <w:shd w:val="clear" w:color="auto" w:fill="FFFFFF"/>
        <w:jc w:val="both"/>
      </w:pPr>
      <w:r w:rsidRPr="009D2142">
        <w:t>on debt and equity instruments as</w:t>
      </w:r>
      <w:r w:rsidR="009D2142">
        <w:t xml:space="preserve"> </w:t>
      </w:r>
      <w:r w:rsidRPr="009D2142">
        <w:t>the</w:t>
      </w:r>
      <w:r w:rsidR="009D2142">
        <w:t xml:space="preserve"> </w:t>
      </w:r>
      <w:r w:rsidRPr="009D2142">
        <w:t>sum</w:t>
      </w:r>
      <w:r w:rsidR="009D2142">
        <w:t xml:space="preserve"> </w:t>
      </w:r>
      <w:r w:rsidRPr="009D2142">
        <w:t>of</w:t>
      </w:r>
      <w:r w:rsidR="009D2142">
        <w:t xml:space="preserve"> </w:t>
      </w:r>
      <w:r w:rsidRPr="009D2142">
        <w:t>the</w:t>
      </w:r>
      <w:r w:rsidR="009D2142">
        <w:t xml:space="preserve"> </w:t>
      </w:r>
      <w:r w:rsidRPr="009D2142">
        <w:t>current</w:t>
      </w:r>
      <w:r w:rsidR="009D2142">
        <w:t xml:space="preserve"> </w:t>
      </w:r>
      <w:r w:rsidRPr="009D2142">
        <w:t>market</w:t>
      </w:r>
      <w:r w:rsidR="009D2142">
        <w:t xml:space="preserve"> </w:t>
      </w:r>
      <w:r w:rsidRPr="009D2142">
        <w:t>value</w:t>
      </w:r>
      <w:r w:rsidR="009D2142">
        <w:t xml:space="preserve"> </w:t>
      </w:r>
      <w:r w:rsidRPr="009D2142">
        <w:t>of</w:t>
      </w:r>
      <w:r w:rsidR="009D2142">
        <w:t xml:space="preserve"> </w:t>
      </w:r>
      <w:r w:rsidRPr="009D2142">
        <w:t>the</w:t>
      </w:r>
      <w:r w:rsidR="009D2142">
        <w:t xml:space="preserve"> </w:t>
      </w:r>
      <w:r w:rsidRPr="009D2142">
        <w:t>option</w:t>
      </w:r>
      <w:r w:rsidR="009D2142">
        <w:t xml:space="preserve"> </w:t>
      </w:r>
      <w:r w:rsidRPr="009D2142">
        <w:t>and</w:t>
      </w:r>
      <w:r w:rsidR="009D2142">
        <w:t xml:space="preserve"> </w:t>
      </w:r>
      <w:r w:rsidRPr="009D2142">
        <w:t>the</w:t>
      </w:r>
      <w:r w:rsidR="009D2142">
        <w:t xml:space="preserve"> </w:t>
      </w:r>
      <w:r w:rsidRPr="009D2142">
        <w:t>amount</w:t>
      </w:r>
      <w:r w:rsidR="009D2142">
        <w:t xml:space="preserve"> </w:t>
      </w:r>
      <w:r w:rsidRPr="009D2142">
        <w:t>owed</w:t>
      </w:r>
      <w:r w:rsidR="009D2142">
        <w:t xml:space="preserve"> </w:t>
      </w:r>
      <w:r w:rsidRPr="009D2142">
        <w:t>to</w:t>
      </w:r>
      <w:r w:rsidR="009D2142">
        <w:t xml:space="preserve"> </w:t>
      </w:r>
      <w:r w:rsidRPr="009D2142">
        <w:t>the</w:t>
      </w:r>
      <w:r w:rsidR="009D2142">
        <w:t xml:space="preserve"> </w:t>
      </w:r>
      <w:r w:rsidRPr="009D2142">
        <w:t>counterparty</w:t>
      </w:r>
      <w:r w:rsidR="009D2142">
        <w:t xml:space="preserve"> </w:t>
      </w:r>
      <w:r w:rsidRPr="009D2142">
        <w:t>of</w:t>
      </w:r>
      <w:r w:rsidR="009D2142">
        <w:t xml:space="preserve"> </w:t>
      </w:r>
      <w:r w:rsidRPr="009D2142">
        <w:t>the</w:t>
      </w:r>
      <w:r w:rsidR="009D2142">
        <w:t xml:space="preserve"> </w:t>
      </w:r>
      <w:r w:rsidRPr="009D2142">
        <w:t>option</w:t>
      </w:r>
      <w:r w:rsidR="009D2142">
        <w:t xml:space="preserve"> </w:t>
      </w:r>
      <w:r w:rsidRPr="009D2142">
        <w:t>as</w:t>
      </w:r>
      <w:r w:rsidR="009D2142">
        <w:t xml:space="preserve"> </w:t>
      </w:r>
      <w:r w:rsidRPr="009D2142">
        <w:t>a</w:t>
      </w:r>
      <w:r w:rsidR="009D2142">
        <w:t xml:space="preserve"> </w:t>
      </w:r>
      <w:r w:rsidRPr="009D2142">
        <w:t>result</w:t>
      </w:r>
      <w:r w:rsidR="009D2142">
        <w:t xml:space="preserve"> </w:t>
      </w:r>
      <w:r w:rsidRPr="009D2142">
        <w:t>of</w:t>
      </w:r>
      <w:r w:rsidR="009D2142">
        <w:t xml:space="preserve"> </w:t>
      </w:r>
      <w:r w:rsidRPr="009D2142">
        <w:t>a</w:t>
      </w:r>
      <w:r w:rsidR="009D2142">
        <w:t xml:space="preserve"> </w:t>
      </w:r>
      <w:r w:rsidRPr="009D2142">
        <w:t>potential</w:t>
      </w:r>
      <w:r w:rsidR="009D2142">
        <w:t xml:space="preserve"> </w:t>
      </w:r>
      <w:r w:rsidRPr="009D2142">
        <w:t>default</w:t>
      </w:r>
      <w:r w:rsidR="009D2142">
        <w:t xml:space="preserve"> </w:t>
      </w:r>
      <w:r w:rsidRPr="009D2142">
        <w:t>of</w:t>
      </w:r>
      <w:r w:rsidR="009D2142">
        <w:t xml:space="preserve"> </w:t>
      </w:r>
      <w:r w:rsidRPr="009D2142">
        <w:t>the</w:t>
      </w:r>
      <w:r w:rsidR="009D2142">
        <w:t xml:space="preserve"> </w:t>
      </w:r>
      <w:r w:rsidRPr="009D2142">
        <w:t>issuer</w:t>
      </w:r>
      <w:r w:rsidR="009D2142">
        <w:t xml:space="preserve"> </w:t>
      </w:r>
      <w:r w:rsidRPr="009D2142">
        <w:t>of</w:t>
      </w:r>
      <w:r w:rsidR="009D2142">
        <w:t xml:space="preserve"> </w:t>
      </w:r>
      <w:r w:rsidRPr="009D2142">
        <w:t>the</w:t>
      </w:r>
      <w:r w:rsidR="009D2142">
        <w:t xml:space="preserve"> </w:t>
      </w:r>
      <w:r w:rsidRPr="009D2142">
        <w:t>underlying</w:t>
      </w:r>
      <w:r w:rsidR="009D2142">
        <w:t xml:space="preserve"> </w:t>
      </w:r>
      <w:r w:rsidRPr="009D2142">
        <w:t>instrument</w:t>
      </w:r>
      <w:r w:rsidR="009D2142">
        <w:t xml:space="preserve"> </w:t>
      </w:r>
      <w:r w:rsidRPr="009D2142">
        <w:t>reduced</w:t>
      </w:r>
      <w:r w:rsidR="009D2142">
        <w:t xml:space="preserve"> </w:t>
      </w:r>
      <w:r w:rsidRPr="009D2142">
        <w:t>by</w:t>
      </w:r>
      <w:r w:rsidR="009D2142">
        <w:t xml:space="preserve"> </w:t>
      </w:r>
      <w:r w:rsidRPr="009D2142">
        <w:t>the</w:t>
      </w:r>
      <w:r w:rsidR="009D2142">
        <w:t xml:space="preserve"> </w:t>
      </w:r>
      <w:r w:rsidRPr="009D2142">
        <w:t xml:space="preserve">amount owed to the bank by that counterparty in that event. </w:t>
      </w:r>
    </w:p>
    <w:p w14:paraId="5A4B10C6" w14:textId="7683CAD2" w:rsidR="00414560" w:rsidRPr="009D2142" w:rsidRDefault="00974714" w:rsidP="002D4006">
      <w:pPr>
        <w:shd w:val="clear" w:color="auto" w:fill="FFFFFF"/>
        <w:ind w:firstLine="709"/>
        <w:jc w:val="both"/>
      </w:pPr>
      <w:r w:rsidRPr="009D2142">
        <w:rPr>
          <w:b/>
          <w:bCs/>
        </w:rPr>
        <w:t>3</w:t>
      </w:r>
      <w:r w:rsidR="005D0C9F" w:rsidRPr="009D2142">
        <w:rPr>
          <w:b/>
          <w:bCs/>
        </w:rPr>
        <w:t>.</w:t>
      </w:r>
      <w:r w:rsidR="00453271" w:rsidRPr="009D2142">
        <w:t> </w:t>
      </w:r>
      <w:r w:rsidR="00414560" w:rsidRPr="009D2142">
        <w:t>For call options, the indirect exposure value shall be equal to the market value of the option. For a long position in a call option, the indirect exposure value shall be positive, while for a short position in a call option, the indirect exposure value shall be negative.</w:t>
      </w:r>
    </w:p>
    <w:p w14:paraId="4E8D6612" w14:textId="28141C26" w:rsidR="00414560" w:rsidRPr="009D2142" w:rsidRDefault="00974714" w:rsidP="00414560">
      <w:pPr>
        <w:shd w:val="clear" w:color="auto" w:fill="FFFFFF"/>
        <w:ind w:firstLine="709"/>
        <w:jc w:val="both"/>
      </w:pPr>
      <w:r w:rsidRPr="009D2142">
        <w:rPr>
          <w:b/>
          <w:bCs/>
        </w:rPr>
        <w:t>4</w:t>
      </w:r>
      <w:r w:rsidR="005D0C9F" w:rsidRPr="009D2142">
        <w:rPr>
          <w:b/>
          <w:bCs/>
        </w:rPr>
        <w:t>.</w:t>
      </w:r>
      <w:r w:rsidR="00453271" w:rsidRPr="009D2142">
        <w:t> </w:t>
      </w:r>
      <w:r w:rsidR="00414560" w:rsidRPr="009D2142">
        <w:t xml:space="preserve">For put options, the indirect exposure value shall be equal to the difference between the market value of the </w:t>
      </w:r>
      <w:r w:rsidR="00B9566D" w:rsidRPr="009D2142">
        <w:t>option and its strike price</w:t>
      </w:r>
      <w:r w:rsidR="00414560" w:rsidRPr="009D2142">
        <w:t xml:space="preserve">. For a short position in a put option, the </w:t>
      </w:r>
      <w:r w:rsidR="000F54F1" w:rsidRPr="009D2142">
        <w:t>indirect exposure</w:t>
      </w:r>
      <w:r w:rsidR="00414560" w:rsidRPr="009D2142">
        <w:t xml:space="preserve"> value shall be positive while for a long position in a put</w:t>
      </w:r>
      <w:r w:rsidR="000F54F1" w:rsidRPr="009D2142">
        <w:t xml:space="preserve"> </w:t>
      </w:r>
      <w:r w:rsidR="00414560" w:rsidRPr="009D2142">
        <w:t>option,</w:t>
      </w:r>
      <w:r w:rsidR="000F54F1" w:rsidRPr="009D2142">
        <w:t xml:space="preserve"> </w:t>
      </w:r>
      <w:r w:rsidR="00414560" w:rsidRPr="009D2142">
        <w:t>the</w:t>
      </w:r>
      <w:r w:rsidR="000F54F1" w:rsidRPr="009D2142">
        <w:t xml:space="preserve"> </w:t>
      </w:r>
      <w:r w:rsidR="00414560" w:rsidRPr="009D2142">
        <w:t xml:space="preserve">indirect exposure value shall be negative. </w:t>
      </w:r>
    </w:p>
    <w:p w14:paraId="2F4445E7" w14:textId="6969B080" w:rsidR="00927EA7" w:rsidRPr="009D2142" w:rsidRDefault="00974714" w:rsidP="00B9566D">
      <w:pPr>
        <w:shd w:val="clear" w:color="auto" w:fill="FFFFFF"/>
        <w:ind w:firstLine="709"/>
        <w:jc w:val="both"/>
      </w:pPr>
      <w:r w:rsidRPr="009D2142">
        <w:rPr>
          <w:b/>
          <w:bCs/>
        </w:rPr>
        <w:t>5</w:t>
      </w:r>
      <w:r w:rsidR="005D0C9F" w:rsidRPr="009D2142">
        <w:rPr>
          <w:b/>
          <w:bCs/>
        </w:rPr>
        <w:t>.</w:t>
      </w:r>
      <w:r w:rsidR="00453271" w:rsidRPr="009D2142">
        <w:t> </w:t>
      </w:r>
      <w:r w:rsidR="00B9566D" w:rsidRPr="009D2142">
        <w:t xml:space="preserve">By way of derogation from </w:t>
      </w:r>
      <w:r w:rsidR="00C75070">
        <w:t>paragraph</w:t>
      </w:r>
      <w:r w:rsidR="00C75070" w:rsidRPr="009D2142">
        <w:t xml:space="preserve"> </w:t>
      </w:r>
      <w:r w:rsidR="00B9566D" w:rsidRPr="009D2142">
        <w:t>4, for put options that do not have a strike price available at transaction date, but at a later stage, banks shall use the expected modelled strike price used for the calculation of the fair value of the option.</w:t>
      </w:r>
    </w:p>
    <w:p w14:paraId="6B48C21F" w14:textId="797073B0" w:rsidR="00ED671B" w:rsidRPr="009D2142" w:rsidRDefault="00974714" w:rsidP="00B9566D">
      <w:pPr>
        <w:shd w:val="clear" w:color="auto" w:fill="FFFFFF"/>
        <w:ind w:firstLine="709"/>
        <w:jc w:val="both"/>
      </w:pPr>
      <w:r w:rsidRPr="009D2142">
        <w:rPr>
          <w:b/>
          <w:bCs/>
        </w:rPr>
        <w:t>6</w:t>
      </w:r>
      <w:r w:rsidR="005D0C9F" w:rsidRPr="009D2142">
        <w:rPr>
          <w:b/>
          <w:bCs/>
        </w:rPr>
        <w:t>.</w:t>
      </w:r>
      <w:r w:rsidR="00453271" w:rsidRPr="009D2142">
        <w:t> </w:t>
      </w:r>
      <w:r w:rsidR="00B9566D" w:rsidRPr="009D2142">
        <w:t xml:space="preserve">Where </w:t>
      </w:r>
      <w:r w:rsidR="000F54F1" w:rsidRPr="009D2142">
        <w:t>the market</w:t>
      </w:r>
      <w:r w:rsidR="00B9566D" w:rsidRPr="009D2142">
        <w:t xml:space="preserve"> </w:t>
      </w:r>
      <w:r w:rsidR="000F54F1" w:rsidRPr="009D2142">
        <w:t>value of the option is not available</w:t>
      </w:r>
      <w:r w:rsidR="00B9566D" w:rsidRPr="009D2142">
        <w:t xml:space="preserve"> on a </w:t>
      </w:r>
      <w:r w:rsidR="000F54F1" w:rsidRPr="009D2142">
        <w:t>given date</w:t>
      </w:r>
      <w:r w:rsidR="00B9566D" w:rsidRPr="009D2142">
        <w:t xml:space="preserve">, banks shall take </w:t>
      </w:r>
      <w:r w:rsidR="000F54F1" w:rsidRPr="009D2142">
        <w:t>the fair</w:t>
      </w:r>
      <w:r w:rsidR="00B9566D" w:rsidRPr="009D2142">
        <w:t xml:space="preserve"> value of the option on that date. </w:t>
      </w:r>
      <w:r w:rsidR="008B3127" w:rsidRPr="009D2142">
        <w:t>Where neither</w:t>
      </w:r>
      <w:r w:rsidR="00B9566D" w:rsidRPr="009D2142">
        <w:t xml:space="preserve"> </w:t>
      </w:r>
      <w:r w:rsidR="005C100D" w:rsidRPr="009D2142">
        <w:t>the market</w:t>
      </w:r>
      <w:r w:rsidR="00B9566D" w:rsidRPr="009D2142">
        <w:t xml:space="preserve"> value nor </w:t>
      </w:r>
      <w:r w:rsidR="000F54F1" w:rsidRPr="009D2142">
        <w:t>the fair</w:t>
      </w:r>
      <w:r w:rsidR="00B9566D" w:rsidRPr="009D2142">
        <w:t xml:space="preserve"> value </w:t>
      </w:r>
      <w:r w:rsidR="000F54F1" w:rsidRPr="009D2142">
        <w:t>of an option are available on a given date</w:t>
      </w:r>
      <w:r w:rsidR="00B9566D" w:rsidRPr="009D2142">
        <w:t xml:space="preserve">, banks shall take the most recent of the market value </w:t>
      </w:r>
      <w:r w:rsidR="000F54F1" w:rsidRPr="009D2142">
        <w:t>or the</w:t>
      </w:r>
      <w:r w:rsidR="00B9566D" w:rsidRPr="009D2142">
        <w:t xml:space="preserve"> fair value. </w:t>
      </w:r>
    </w:p>
    <w:p w14:paraId="0DE39811" w14:textId="0E97DFFD" w:rsidR="00DE3F7D" w:rsidRPr="009D2142" w:rsidRDefault="00B9566D" w:rsidP="004C7CC0">
      <w:pPr>
        <w:shd w:val="clear" w:color="auto" w:fill="FFFFFF"/>
        <w:spacing w:before="120"/>
        <w:ind w:firstLine="709"/>
        <w:jc w:val="center"/>
        <w:rPr>
          <w:b/>
          <w:bCs/>
        </w:rPr>
      </w:pPr>
      <w:r w:rsidRPr="009D2142">
        <w:rPr>
          <w:b/>
          <w:bCs/>
          <w:i/>
          <w:iCs/>
        </w:rPr>
        <w:t>Section</w:t>
      </w:r>
      <w:r w:rsidR="00DE3F7D" w:rsidRPr="009D2142">
        <w:rPr>
          <w:b/>
          <w:bCs/>
          <w:i/>
          <w:iCs/>
        </w:rPr>
        <w:t xml:space="preserve"> 3</w:t>
      </w:r>
    </w:p>
    <w:p w14:paraId="45E4F09E" w14:textId="77777777" w:rsidR="00B9566D" w:rsidRPr="009D2142" w:rsidRDefault="00B9566D" w:rsidP="00683063">
      <w:pPr>
        <w:shd w:val="clear" w:color="auto" w:fill="FFFFFF"/>
        <w:spacing w:after="60"/>
        <w:jc w:val="center"/>
        <w:rPr>
          <w:b/>
          <w:bCs/>
          <w:i/>
          <w:iCs/>
        </w:rPr>
      </w:pPr>
      <w:r w:rsidRPr="009D2142">
        <w:rPr>
          <w:b/>
          <w:bCs/>
          <w:i/>
          <w:iCs/>
        </w:rPr>
        <w:t xml:space="preserve">Calculation of the indirect exposure value for credit derivative contracts </w:t>
      </w:r>
    </w:p>
    <w:p w14:paraId="7A03164A" w14:textId="7FC61FE7" w:rsidR="00B9566D" w:rsidRPr="009D2142" w:rsidRDefault="00CE537E" w:rsidP="00B9566D">
      <w:pPr>
        <w:shd w:val="clear" w:color="auto" w:fill="FFFFFF"/>
        <w:ind w:firstLine="709"/>
        <w:jc w:val="both"/>
      </w:pPr>
      <w:r w:rsidRPr="009D2142">
        <w:rPr>
          <w:b/>
          <w:bCs/>
        </w:rPr>
        <w:t>7</w:t>
      </w:r>
      <w:r w:rsidR="005D0C9F" w:rsidRPr="009D2142">
        <w:rPr>
          <w:b/>
          <w:bCs/>
        </w:rPr>
        <w:t>.</w:t>
      </w:r>
      <w:r w:rsidR="005D0C9F" w:rsidRPr="009D2142">
        <w:t> </w:t>
      </w:r>
      <w:r w:rsidR="00B9566D" w:rsidRPr="009D2142">
        <w:t xml:space="preserve">The indirect exposure value to a client arising from credit derivative contracts shall be equal to the sum of the current market value of the credit derivative contract and the amount owed to the counterparty of the credit derivative contract as a result of a potential default of the issuer of the underlying instrument reduced by the amount owed to the bank by that counterparty in that event. </w:t>
      </w:r>
    </w:p>
    <w:p w14:paraId="75A451DF" w14:textId="30F1D54C" w:rsidR="009D2142" w:rsidRDefault="00CE537E" w:rsidP="009D2142">
      <w:pPr>
        <w:shd w:val="clear" w:color="auto" w:fill="FFFFFF"/>
        <w:ind w:firstLine="709"/>
        <w:jc w:val="both"/>
      </w:pPr>
      <w:r w:rsidRPr="009D2142">
        <w:rPr>
          <w:b/>
          <w:bCs/>
        </w:rPr>
        <w:lastRenderedPageBreak/>
        <w:t>8</w:t>
      </w:r>
      <w:r w:rsidR="005D0C9F" w:rsidRPr="009D2142">
        <w:rPr>
          <w:b/>
          <w:bCs/>
        </w:rPr>
        <w:t>.</w:t>
      </w:r>
      <w:r w:rsidR="005D0C9F" w:rsidRPr="009D2142">
        <w:t> </w:t>
      </w:r>
      <w:r w:rsidR="00EA462A" w:rsidRPr="009D2142">
        <w:t>Where the market value of the credit derivative is not available on a given date, banks shall take the fair value of the credit derivative on that date. Where neither the market value, nor the fair value of a credit derivative contract are available on a given date, banks shall take the most recent of the market value or the fair value.</w:t>
      </w:r>
      <w:r w:rsidR="009D2142">
        <w:t xml:space="preserve"> </w:t>
      </w:r>
    </w:p>
    <w:p w14:paraId="29499BC9" w14:textId="0D1B7801" w:rsidR="00A319D0" w:rsidRPr="009D2142" w:rsidRDefault="00B9566D" w:rsidP="004C7CC0">
      <w:pPr>
        <w:shd w:val="clear" w:color="auto" w:fill="FFFFFF"/>
        <w:spacing w:before="120"/>
        <w:jc w:val="center"/>
        <w:rPr>
          <w:b/>
          <w:bCs/>
        </w:rPr>
      </w:pPr>
      <w:r w:rsidRPr="009D2142">
        <w:rPr>
          <w:b/>
          <w:bCs/>
          <w:i/>
          <w:iCs/>
        </w:rPr>
        <w:t xml:space="preserve">Section </w:t>
      </w:r>
      <w:r w:rsidR="00A319D0" w:rsidRPr="009D2142">
        <w:rPr>
          <w:b/>
          <w:bCs/>
          <w:i/>
          <w:iCs/>
        </w:rPr>
        <w:t>4</w:t>
      </w:r>
    </w:p>
    <w:p w14:paraId="2B0C3C00" w14:textId="3240FF3B" w:rsidR="00453271" w:rsidRPr="009D2142" w:rsidRDefault="00EA462A" w:rsidP="00683063">
      <w:pPr>
        <w:shd w:val="clear" w:color="auto" w:fill="FFFFFF"/>
        <w:spacing w:after="60"/>
        <w:jc w:val="center"/>
        <w:rPr>
          <w:b/>
          <w:bCs/>
          <w:i/>
          <w:iCs/>
        </w:rPr>
      </w:pPr>
      <w:r w:rsidRPr="009D2142">
        <w:rPr>
          <w:b/>
          <w:bCs/>
          <w:i/>
          <w:iCs/>
        </w:rPr>
        <w:t>Calculation of the indirect exposure value for other derivative contracts listed in Annex 1</w:t>
      </w:r>
      <w:r w:rsidRPr="009D2142">
        <w:t xml:space="preserve"> </w:t>
      </w:r>
      <w:r w:rsidRPr="009D2142">
        <w:rPr>
          <w:b/>
          <w:bCs/>
          <w:i/>
          <w:iCs/>
        </w:rPr>
        <w:t xml:space="preserve">to Regulation </w:t>
      </w:r>
      <w:r w:rsidR="000B328A" w:rsidRPr="009D2142">
        <w:rPr>
          <w:b/>
          <w:bCs/>
          <w:i/>
          <w:iCs/>
        </w:rPr>
        <w:t>No</w:t>
      </w:r>
      <w:r w:rsidRPr="009D2142">
        <w:rPr>
          <w:b/>
          <w:bCs/>
          <w:i/>
          <w:iCs/>
        </w:rPr>
        <w:t xml:space="preserve"> </w:t>
      </w:r>
      <w:r w:rsidR="00453271" w:rsidRPr="009D2142">
        <w:rPr>
          <w:b/>
          <w:bCs/>
          <w:i/>
          <w:iCs/>
        </w:rPr>
        <w:t>114/2018</w:t>
      </w:r>
    </w:p>
    <w:p w14:paraId="0F669A27" w14:textId="16A51198" w:rsidR="00453271" w:rsidRPr="009D2142" w:rsidRDefault="00CE537E" w:rsidP="00EA462A">
      <w:pPr>
        <w:shd w:val="clear" w:color="auto" w:fill="FFFFFF"/>
        <w:ind w:firstLine="709"/>
        <w:jc w:val="both"/>
      </w:pPr>
      <w:r w:rsidRPr="009D2142">
        <w:rPr>
          <w:b/>
          <w:bCs/>
        </w:rPr>
        <w:t>9</w:t>
      </w:r>
      <w:r w:rsidR="005D0C9F" w:rsidRPr="009D2142">
        <w:rPr>
          <w:b/>
          <w:bCs/>
        </w:rPr>
        <w:t>.</w:t>
      </w:r>
      <w:r w:rsidR="005D0C9F" w:rsidRPr="009D2142">
        <w:t> </w:t>
      </w:r>
      <w:r w:rsidR="00EA462A" w:rsidRPr="009D2142">
        <w:t xml:space="preserve">When calculating the </w:t>
      </w:r>
      <w:r w:rsidR="00644409" w:rsidRPr="009D2142">
        <w:t>indirect exposure value</w:t>
      </w:r>
      <w:r w:rsidR="00EA462A" w:rsidRPr="009D2142">
        <w:t xml:space="preserve"> to a client arising from other derivative contracts referred to in </w:t>
      </w:r>
      <w:r w:rsidR="00C75070" w:rsidRPr="009D2142">
        <w:t>sub</w:t>
      </w:r>
      <w:r w:rsidR="00C75070">
        <w:t>paragraph</w:t>
      </w:r>
      <w:r w:rsidR="00C75070" w:rsidRPr="009D2142">
        <w:t xml:space="preserve"> </w:t>
      </w:r>
      <w:r w:rsidR="00EA462A" w:rsidRPr="009D2142">
        <w:t>1.3., including swaps, futures or forwards, banks shall decompose multi-leg transactions into individual transaction legs</w:t>
      </w:r>
      <w:r w:rsidR="00453271" w:rsidRPr="009D2142">
        <w:t>.</w:t>
      </w:r>
    </w:p>
    <w:p w14:paraId="5550D617" w14:textId="55A0A7B2" w:rsidR="0028324E" w:rsidRPr="009D2142" w:rsidRDefault="00CE537E" w:rsidP="0028324E">
      <w:pPr>
        <w:shd w:val="clear" w:color="auto" w:fill="FFFFFF"/>
        <w:ind w:firstLine="709"/>
        <w:jc w:val="both"/>
      </w:pPr>
      <w:r w:rsidRPr="009D2142">
        <w:rPr>
          <w:b/>
          <w:bCs/>
        </w:rPr>
        <w:t>10</w:t>
      </w:r>
      <w:r w:rsidR="005D0C9F" w:rsidRPr="009D2142">
        <w:rPr>
          <w:b/>
          <w:bCs/>
        </w:rPr>
        <w:t>.</w:t>
      </w:r>
      <w:r w:rsidR="005D0C9F" w:rsidRPr="009D2142">
        <w:t> </w:t>
      </w:r>
      <w:r w:rsidR="0028324E" w:rsidRPr="009D2142">
        <w:t xml:space="preserve">For the transaction legs referred to in </w:t>
      </w:r>
      <w:r w:rsidR="00C75070">
        <w:t>paragraph</w:t>
      </w:r>
      <w:r w:rsidR="00C75070" w:rsidRPr="009D2142">
        <w:t xml:space="preserve"> </w:t>
      </w:r>
      <w:r w:rsidR="0028324E" w:rsidRPr="009D2142">
        <w:t>9 entailing default risk of the issuer of the underlying instrument, banks shall calculate their indirect exposure value as if they were positions in those legs.</w:t>
      </w:r>
    </w:p>
    <w:p w14:paraId="6086BEF9" w14:textId="0F4E2957" w:rsidR="009D2142" w:rsidRDefault="007425FD" w:rsidP="009D2142">
      <w:pPr>
        <w:shd w:val="clear" w:color="auto" w:fill="FFFFFF"/>
        <w:ind w:firstLine="709"/>
        <w:jc w:val="both"/>
      </w:pPr>
      <w:r w:rsidRPr="009D2142">
        <w:rPr>
          <w:b/>
          <w:bCs/>
        </w:rPr>
        <w:t>11</w:t>
      </w:r>
      <w:r w:rsidR="005D0C9F" w:rsidRPr="009D2142">
        <w:rPr>
          <w:b/>
          <w:bCs/>
        </w:rPr>
        <w:t>.</w:t>
      </w:r>
      <w:r w:rsidR="005D0C9F" w:rsidRPr="009D2142">
        <w:t> </w:t>
      </w:r>
      <w:r w:rsidR="0028324E" w:rsidRPr="009D2142">
        <w:t xml:space="preserve">Where a bank is not able to apply the treatment provided </w:t>
      </w:r>
      <w:r w:rsidR="00333AF8" w:rsidRPr="009D2142">
        <w:t>for in</w:t>
      </w:r>
      <w:r w:rsidR="0028324E" w:rsidRPr="009D2142">
        <w:t xml:space="preserve"> </w:t>
      </w:r>
      <w:r w:rsidR="00C75070">
        <w:t>parag</w:t>
      </w:r>
      <w:r w:rsidR="00CF0859">
        <w:t>r</w:t>
      </w:r>
      <w:r w:rsidR="00C75070">
        <w:t>aph</w:t>
      </w:r>
      <w:r w:rsidR="00C75070" w:rsidRPr="009D2142">
        <w:t xml:space="preserve">s </w:t>
      </w:r>
      <w:r w:rsidR="0028324E" w:rsidRPr="009D2142">
        <w:t>9 and 10, it shall determine the indirect exposure value toward the issuer of the underlying instruments as the maximum loss that the bank would incur from a potential default of the issuer of the underlying instruments to which the derivative contract refers.</w:t>
      </w:r>
    </w:p>
    <w:p w14:paraId="03502E48" w14:textId="725F7BBC" w:rsidR="00A319D0" w:rsidRPr="009D2142" w:rsidRDefault="00B9566D" w:rsidP="00DB33B0">
      <w:pPr>
        <w:shd w:val="clear" w:color="auto" w:fill="FFFFFF"/>
        <w:spacing w:before="240"/>
        <w:ind w:firstLine="709"/>
        <w:jc w:val="center"/>
      </w:pPr>
      <w:r w:rsidRPr="009D2142">
        <w:rPr>
          <w:b/>
          <w:bCs/>
          <w:i/>
          <w:iCs/>
        </w:rPr>
        <w:t>Section</w:t>
      </w:r>
      <w:r w:rsidR="00A319D0" w:rsidRPr="009D2142">
        <w:rPr>
          <w:b/>
          <w:bCs/>
          <w:i/>
          <w:iCs/>
        </w:rPr>
        <w:t xml:space="preserve"> 5</w:t>
      </w:r>
    </w:p>
    <w:p w14:paraId="1672913F" w14:textId="7993902F" w:rsidR="00453271" w:rsidRPr="009D2142" w:rsidRDefault="0028324E" w:rsidP="00683063">
      <w:pPr>
        <w:shd w:val="clear" w:color="auto" w:fill="FFFFFF"/>
        <w:spacing w:after="60"/>
        <w:jc w:val="center"/>
        <w:rPr>
          <w:b/>
          <w:bCs/>
          <w:i/>
          <w:iCs/>
        </w:rPr>
      </w:pPr>
      <w:r w:rsidRPr="009D2142">
        <w:rPr>
          <w:b/>
          <w:bCs/>
          <w:i/>
          <w:iCs/>
        </w:rPr>
        <w:t>Calculation of the indirect exposure values arising from multi-underlying derivative contracts</w:t>
      </w:r>
    </w:p>
    <w:p w14:paraId="38E17989" w14:textId="4494A1A2" w:rsidR="00927EA7" w:rsidRPr="009D2142" w:rsidRDefault="007425FD" w:rsidP="00F05B5C">
      <w:pPr>
        <w:shd w:val="clear" w:color="auto" w:fill="FFFFFF"/>
        <w:ind w:firstLine="709"/>
        <w:jc w:val="both"/>
      </w:pPr>
      <w:r w:rsidRPr="009D2142">
        <w:rPr>
          <w:b/>
          <w:bCs/>
        </w:rPr>
        <w:t>12</w:t>
      </w:r>
      <w:r w:rsidR="00A319D0" w:rsidRPr="009D2142">
        <w:rPr>
          <w:b/>
          <w:bCs/>
        </w:rPr>
        <w:t>.</w:t>
      </w:r>
      <w:r w:rsidR="00A319D0" w:rsidRPr="009D2142">
        <w:t> </w:t>
      </w:r>
      <w:r w:rsidR="0028324E" w:rsidRPr="009D2142">
        <w:t>When determining the indirect exposure value to a client arising from derivative contracts written on debt, equity or credit</w:t>
      </w:r>
      <w:r w:rsidR="009D2142">
        <w:t xml:space="preserve"> </w:t>
      </w:r>
      <w:r w:rsidR="0028324E" w:rsidRPr="009D2142">
        <w:t>default</w:t>
      </w:r>
      <w:r w:rsidR="009D2142">
        <w:t xml:space="preserve"> </w:t>
      </w:r>
      <w:r w:rsidR="0028324E" w:rsidRPr="009D2142">
        <w:t>swap</w:t>
      </w:r>
      <w:r w:rsidR="009D2142">
        <w:t xml:space="preserve"> </w:t>
      </w:r>
      <w:r w:rsidR="0028324E" w:rsidRPr="009D2142">
        <w:t>indices</w:t>
      </w:r>
      <w:r w:rsidR="009D2142">
        <w:t xml:space="preserve"> </w:t>
      </w:r>
      <w:r w:rsidR="0028324E" w:rsidRPr="009D2142">
        <w:t>or</w:t>
      </w:r>
      <w:r w:rsidR="009D2142">
        <w:t xml:space="preserve"> </w:t>
      </w:r>
      <w:r w:rsidR="0028324E" w:rsidRPr="009D2142">
        <w:t>collective</w:t>
      </w:r>
      <w:r w:rsidR="009D2142">
        <w:t xml:space="preserve"> </w:t>
      </w:r>
      <w:r w:rsidR="0028324E" w:rsidRPr="009D2142">
        <w:t>investment</w:t>
      </w:r>
      <w:r w:rsidR="009D2142">
        <w:t xml:space="preserve"> </w:t>
      </w:r>
      <w:r w:rsidR="0028324E" w:rsidRPr="009D2142">
        <w:t>undertaking,</w:t>
      </w:r>
      <w:r w:rsidR="009D2142">
        <w:t xml:space="preserve"> </w:t>
      </w:r>
      <w:r w:rsidR="0028324E" w:rsidRPr="009D2142">
        <w:t>or</w:t>
      </w:r>
      <w:r w:rsidR="009D2142">
        <w:t xml:space="preserve"> </w:t>
      </w:r>
      <w:r w:rsidR="0028324E" w:rsidRPr="009D2142">
        <w:t>with</w:t>
      </w:r>
      <w:r w:rsidR="009D2142">
        <w:t xml:space="preserve"> </w:t>
      </w:r>
      <w:r w:rsidR="0028324E" w:rsidRPr="009D2142">
        <w:t>multi-underlying</w:t>
      </w:r>
      <w:r w:rsidR="009D2142">
        <w:t xml:space="preserve"> </w:t>
      </w:r>
      <w:r w:rsidR="0028324E" w:rsidRPr="009D2142">
        <w:t>reference</w:t>
      </w:r>
      <w:r w:rsidR="009D2142">
        <w:t xml:space="preserve"> </w:t>
      </w:r>
      <w:r w:rsidR="0028324E" w:rsidRPr="009D2142">
        <w:t>names,</w:t>
      </w:r>
      <w:r w:rsidR="009D2142">
        <w:t xml:space="preserve"> </w:t>
      </w:r>
      <w:r w:rsidR="0028324E" w:rsidRPr="009D2142">
        <w:t xml:space="preserve">banks shall </w:t>
      </w:r>
      <w:r w:rsidR="0028324E" w:rsidRPr="009D2142">
        <w:rPr>
          <w:i/>
        </w:rPr>
        <w:t>look through</w:t>
      </w:r>
      <w:r w:rsidR="0028324E" w:rsidRPr="009D2142">
        <w:t xml:space="preserve"> to all the individual underlying instruments and calculate the indirect exposure values as the variation in the price of</w:t>
      </w:r>
      <w:r w:rsidR="009D2142">
        <w:t xml:space="preserve"> </w:t>
      </w:r>
      <w:r w:rsidR="0028324E" w:rsidRPr="009D2142">
        <w:t xml:space="preserve">the derivative contract in the case of default of each of the underlying reference names. Banks shall assign each indirect exposure value either to an identified client, a separate client or the unknown client, as laid down in </w:t>
      </w:r>
      <w:r w:rsidR="00C75070">
        <w:t>paragraph</w:t>
      </w:r>
      <w:r w:rsidR="00C75070" w:rsidRPr="009D2142">
        <w:t xml:space="preserve">s </w:t>
      </w:r>
      <w:r w:rsidR="0028324E" w:rsidRPr="009D2142">
        <w:t>8-9 of Annex</w:t>
      </w:r>
      <w:r w:rsidR="00333AF8" w:rsidRPr="009D2142">
        <w:t xml:space="preserve"> 1 </w:t>
      </w:r>
      <w:r w:rsidR="0028324E" w:rsidRPr="009D2142">
        <w:t xml:space="preserve">to </w:t>
      </w:r>
      <w:r w:rsidR="009E4858">
        <w:t xml:space="preserve">the </w:t>
      </w:r>
      <w:r w:rsidR="0028324E" w:rsidRPr="009D2142">
        <w:t>Regulation on Large Exposures</w:t>
      </w:r>
      <w:r w:rsidR="00453271" w:rsidRPr="009D2142">
        <w:t>.</w:t>
      </w:r>
    </w:p>
    <w:p w14:paraId="2047E568" w14:textId="15099214" w:rsidR="00453271" w:rsidRPr="009D2142" w:rsidRDefault="007425FD" w:rsidP="00F05B5C">
      <w:pPr>
        <w:shd w:val="clear" w:color="auto" w:fill="FFFFFF"/>
        <w:ind w:firstLine="709"/>
        <w:jc w:val="both"/>
      </w:pPr>
      <w:r w:rsidRPr="009D2142">
        <w:rPr>
          <w:b/>
          <w:bCs/>
        </w:rPr>
        <w:t>13</w:t>
      </w:r>
      <w:r w:rsidR="00A319D0" w:rsidRPr="009D2142">
        <w:rPr>
          <w:b/>
          <w:bCs/>
        </w:rPr>
        <w:t>.</w:t>
      </w:r>
      <w:r w:rsidR="00A319D0" w:rsidRPr="009D2142">
        <w:t> </w:t>
      </w:r>
      <w:r w:rsidR="00F05B5C" w:rsidRPr="009D2142">
        <w:t xml:space="preserve">Where </w:t>
      </w:r>
      <w:r w:rsidR="00E60284" w:rsidRPr="009D2142">
        <w:t>a</w:t>
      </w:r>
      <w:r w:rsidR="00F05B5C" w:rsidRPr="009D2142">
        <w:t xml:space="preserve"> bank is not able to </w:t>
      </w:r>
      <w:r w:rsidR="00F05B5C" w:rsidRPr="009D2142">
        <w:rPr>
          <w:i/>
        </w:rPr>
        <w:t>look through</w:t>
      </w:r>
      <w:r w:rsidR="00F05B5C" w:rsidRPr="009D2142">
        <w:t xml:space="preserve"> to all the individual underlying instruments of the derivative contract as provided for in </w:t>
      </w:r>
      <w:r w:rsidR="00C75070">
        <w:t>paragraph</w:t>
      </w:r>
      <w:r w:rsidR="00C75070" w:rsidRPr="009D2142">
        <w:t xml:space="preserve"> </w:t>
      </w:r>
      <w:r w:rsidR="00F05B5C" w:rsidRPr="009D2142">
        <w:t>12 or where it would be unduly burdensome for the bank to do so, it shall</w:t>
      </w:r>
      <w:r w:rsidR="00453271" w:rsidRPr="009D2142">
        <w:t>:</w:t>
      </w:r>
    </w:p>
    <w:p w14:paraId="01388C3E" w14:textId="2B35D505" w:rsidR="00453271" w:rsidRPr="009D2142" w:rsidRDefault="007425FD" w:rsidP="00F05B5C">
      <w:pPr>
        <w:shd w:val="clear" w:color="auto" w:fill="FFFFFF"/>
        <w:ind w:firstLine="709"/>
        <w:jc w:val="both"/>
      </w:pPr>
      <w:r w:rsidRPr="009D2142">
        <w:t>13</w:t>
      </w:r>
      <w:r w:rsidR="00136F8D" w:rsidRPr="009D2142">
        <w:t>.1</w:t>
      </w:r>
      <w:r w:rsidR="00453271" w:rsidRPr="009D2142">
        <w:t xml:space="preserve"> </w:t>
      </w:r>
      <w:r w:rsidR="00F05B5C" w:rsidRPr="009D2142">
        <w:rPr>
          <w:i/>
        </w:rPr>
        <w:t>look through</w:t>
      </w:r>
      <w:r w:rsidR="00F05B5C" w:rsidRPr="009D2142">
        <w:t xml:space="preserve"> to those individual underlying instruments where the bank is able to do so or where it would not be unduly burdensome for the bank to do so and calculate the indirect exposure value in accordance with </w:t>
      </w:r>
      <w:r w:rsidR="00C75070">
        <w:t>paragraph</w:t>
      </w:r>
      <w:r w:rsidR="00C75070" w:rsidRPr="009D2142">
        <w:t xml:space="preserve"> </w:t>
      </w:r>
      <w:r w:rsidR="00A61F59" w:rsidRPr="009D2142">
        <w:t>12</w:t>
      </w:r>
      <w:r w:rsidR="00453271" w:rsidRPr="009D2142">
        <w:t>;</w:t>
      </w:r>
    </w:p>
    <w:p w14:paraId="37DF884E" w14:textId="083E08A2" w:rsidR="00453271" w:rsidRPr="009D2142" w:rsidRDefault="007425FD" w:rsidP="00F05B5C">
      <w:pPr>
        <w:shd w:val="clear" w:color="auto" w:fill="FFFFFF"/>
        <w:ind w:firstLine="709"/>
        <w:jc w:val="both"/>
      </w:pPr>
      <w:r w:rsidRPr="009D2142">
        <w:t>13</w:t>
      </w:r>
      <w:r w:rsidR="00136F8D" w:rsidRPr="009D2142">
        <w:t>.2</w:t>
      </w:r>
      <w:r w:rsidR="00453271" w:rsidRPr="009D2142">
        <w:t xml:space="preserve"> </w:t>
      </w:r>
      <w:r w:rsidR="00F05B5C" w:rsidRPr="009D2142">
        <w:t>for</w:t>
      </w:r>
      <w:r w:rsidR="009D2142">
        <w:t xml:space="preserve"> </w:t>
      </w:r>
      <w:r w:rsidR="00F05B5C" w:rsidRPr="009D2142">
        <w:t>those</w:t>
      </w:r>
      <w:r w:rsidR="009D2142">
        <w:t xml:space="preserve"> </w:t>
      </w:r>
      <w:r w:rsidR="00F05B5C" w:rsidRPr="009D2142">
        <w:t>underlying</w:t>
      </w:r>
      <w:r w:rsidR="009D2142">
        <w:t xml:space="preserve"> </w:t>
      </w:r>
      <w:r w:rsidR="00F05B5C" w:rsidRPr="009D2142">
        <w:t>instruments</w:t>
      </w:r>
      <w:r w:rsidR="009D2142">
        <w:t xml:space="preserve"> </w:t>
      </w:r>
      <w:r w:rsidR="00F05B5C" w:rsidRPr="009D2142">
        <w:t>where</w:t>
      </w:r>
      <w:r w:rsidR="009D2142">
        <w:t xml:space="preserve"> </w:t>
      </w:r>
      <w:r w:rsidR="00F05B5C" w:rsidRPr="009D2142">
        <w:t>the</w:t>
      </w:r>
      <w:r w:rsidR="009D2142">
        <w:t xml:space="preserve"> </w:t>
      </w:r>
      <w:r w:rsidR="00725BAC" w:rsidRPr="009D2142">
        <w:t>bank</w:t>
      </w:r>
      <w:r w:rsidR="009D2142">
        <w:t xml:space="preserve"> </w:t>
      </w:r>
      <w:r w:rsidR="00F05B5C" w:rsidRPr="009D2142">
        <w:t>is</w:t>
      </w:r>
      <w:r w:rsidR="009D2142">
        <w:t xml:space="preserve"> </w:t>
      </w:r>
      <w:r w:rsidR="00F05B5C" w:rsidRPr="009D2142">
        <w:t>not</w:t>
      </w:r>
      <w:r w:rsidR="009D2142">
        <w:t xml:space="preserve"> </w:t>
      </w:r>
      <w:r w:rsidR="00F05B5C" w:rsidRPr="009D2142">
        <w:t>able</w:t>
      </w:r>
      <w:r w:rsidR="009D2142">
        <w:t xml:space="preserve"> </w:t>
      </w:r>
      <w:r w:rsidR="00F05B5C" w:rsidRPr="009D2142">
        <w:t>to</w:t>
      </w:r>
      <w:r w:rsidR="009D2142">
        <w:t xml:space="preserve"> </w:t>
      </w:r>
      <w:r w:rsidR="00F05B5C" w:rsidRPr="009D2142">
        <w:rPr>
          <w:i/>
        </w:rPr>
        <w:t>look</w:t>
      </w:r>
      <w:r w:rsidR="009D2142">
        <w:rPr>
          <w:i/>
        </w:rPr>
        <w:t xml:space="preserve"> </w:t>
      </w:r>
      <w:r w:rsidR="00F05B5C" w:rsidRPr="009D2142">
        <w:rPr>
          <w:i/>
        </w:rPr>
        <w:t>through</w:t>
      </w:r>
      <w:r w:rsidR="009D2142">
        <w:t xml:space="preserve"> </w:t>
      </w:r>
      <w:r w:rsidR="00F05B5C" w:rsidRPr="009D2142">
        <w:t>or</w:t>
      </w:r>
      <w:r w:rsidR="009D2142">
        <w:t xml:space="preserve"> </w:t>
      </w:r>
      <w:r w:rsidR="00F05B5C" w:rsidRPr="009D2142">
        <w:t>where</w:t>
      </w:r>
      <w:r w:rsidR="009D2142">
        <w:t xml:space="preserve"> </w:t>
      </w:r>
      <w:r w:rsidR="00F05B5C" w:rsidRPr="009D2142">
        <w:t>it</w:t>
      </w:r>
      <w:r w:rsidR="009D2142">
        <w:t xml:space="preserve"> </w:t>
      </w:r>
      <w:r w:rsidR="00F05B5C" w:rsidRPr="009D2142">
        <w:t>would</w:t>
      </w:r>
      <w:r w:rsidR="009D2142">
        <w:t xml:space="preserve"> </w:t>
      </w:r>
      <w:r w:rsidR="00F05B5C" w:rsidRPr="009D2142">
        <w:t>be</w:t>
      </w:r>
      <w:r w:rsidR="009D2142">
        <w:t xml:space="preserve"> </w:t>
      </w:r>
      <w:r w:rsidR="00F05B5C" w:rsidRPr="009D2142">
        <w:t xml:space="preserve">unduly burdensome for a bank to do so, the bank shall calculate the indirect exposure value by looking at the variation of the price of the derivative contract in the case of default of all those underlying reference names. In this case, the </w:t>
      </w:r>
      <w:r w:rsidR="009E4858" w:rsidRPr="009D2142">
        <w:t xml:space="preserve">indirect exposure </w:t>
      </w:r>
      <w:r w:rsidR="00F05B5C" w:rsidRPr="009D2142">
        <w:t xml:space="preserve">value </w:t>
      </w:r>
      <w:r w:rsidR="00E716AC" w:rsidRPr="009D2142">
        <w:t xml:space="preserve">shall be assigned </w:t>
      </w:r>
      <w:r w:rsidR="00F05B5C" w:rsidRPr="009D2142">
        <w:t xml:space="preserve">either to the derivative transaction </w:t>
      </w:r>
      <w:r w:rsidR="00E716AC" w:rsidRPr="009D2142">
        <w:t xml:space="preserve">as a separate client </w:t>
      </w:r>
      <w:r w:rsidR="00F05B5C" w:rsidRPr="009D2142">
        <w:t xml:space="preserve">or to the unknown client, as provided for in </w:t>
      </w:r>
      <w:r w:rsidR="00C75070">
        <w:t xml:space="preserve">paragraph </w:t>
      </w:r>
      <w:r w:rsidR="00F05B5C" w:rsidRPr="009D2142">
        <w:t xml:space="preserve">10 of Annex 1 to </w:t>
      </w:r>
      <w:r w:rsidR="00136915">
        <w:t xml:space="preserve">the </w:t>
      </w:r>
      <w:r w:rsidR="00F05B5C" w:rsidRPr="009D2142">
        <w:t>Regulation on Large Exposures</w:t>
      </w:r>
      <w:r w:rsidR="00453271" w:rsidRPr="009D2142">
        <w:t>.</w:t>
      </w:r>
    </w:p>
    <w:p w14:paraId="137BEF92" w14:textId="30746B5F" w:rsidR="00453271" w:rsidRPr="009D2142" w:rsidRDefault="007425FD" w:rsidP="00E716AC">
      <w:pPr>
        <w:shd w:val="clear" w:color="auto" w:fill="FFFFFF"/>
        <w:ind w:firstLine="709"/>
        <w:jc w:val="both"/>
      </w:pPr>
      <w:r w:rsidRPr="009D2142">
        <w:rPr>
          <w:b/>
          <w:bCs/>
        </w:rPr>
        <w:t>14</w:t>
      </w:r>
      <w:r w:rsidR="00A319D0" w:rsidRPr="009D2142">
        <w:rPr>
          <w:b/>
          <w:bCs/>
        </w:rPr>
        <w:t>.</w:t>
      </w:r>
      <w:r w:rsidR="00453271" w:rsidRPr="009D2142">
        <w:t> </w:t>
      </w:r>
      <w:r w:rsidR="00E716AC" w:rsidRPr="009D2142">
        <w:t xml:space="preserve">By way of derogation from </w:t>
      </w:r>
      <w:r w:rsidR="00C75070">
        <w:t>paragraph</w:t>
      </w:r>
      <w:r w:rsidR="00C75070" w:rsidRPr="009D2142">
        <w:t xml:space="preserve">s </w:t>
      </w:r>
      <w:r w:rsidR="00E716AC" w:rsidRPr="009D2142">
        <w:t xml:space="preserve">12 and 13, where indirect exposure values are to be assigned to the unknown client, as laid down in </w:t>
      </w:r>
      <w:r w:rsidR="00C75070" w:rsidRPr="009D2142">
        <w:t>p</w:t>
      </w:r>
      <w:r w:rsidR="00C75070">
        <w:t>ara</w:t>
      </w:r>
      <w:r w:rsidR="00852998">
        <w:t>g</w:t>
      </w:r>
      <w:r w:rsidR="00C75070">
        <w:t>raph</w:t>
      </w:r>
      <w:r w:rsidR="00C75070" w:rsidRPr="009D2142">
        <w:t xml:space="preserve">s </w:t>
      </w:r>
      <w:r w:rsidR="00E716AC" w:rsidRPr="009D2142">
        <w:t>9-10 of Annex</w:t>
      </w:r>
      <w:r w:rsidR="000E05A4">
        <w:t xml:space="preserve"> </w:t>
      </w:r>
      <w:r w:rsidR="00E716AC" w:rsidRPr="009D2142">
        <w:t xml:space="preserve">1 to </w:t>
      </w:r>
      <w:r w:rsidR="00341CF2">
        <w:t xml:space="preserve">the </w:t>
      </w:r>
      <w:r w:rsidR="00E716AC" w:rsidRPr="009D2142">
        <w:t>Regulation on Large Exposures, and where the indirect exposure values are negative, the bank shall set to zero those indirect exposure values before counting them towards the exposures to the unknown client</w:t>
      </w:r>
      <w:r w:rsidR="00453271" w:rsidRPr="009D2142">
        <w:t>.</w:t>
      </w:r>
      <w:r w:rsidR="008A1B46" w:rsidRPr="009D2142">
        <w:t>”.</w:t>
      </w:r>
    </w:p>
    <w:p w14:paraId="62E447ED" w14:textId="44F690D2" w:rsidR="00F222FB" w:rsidRPr="009D2142" w:rsidRDefault="00417162" w:rsidP="004C7CC0">
      <w:pPr>
        <w:shd w:val="clear" w:color="auto" w:fill="FFFFFF"/>
        <w:spacing w:before="120"/>
        <w:ind w:firstLine="567"/>
        <w:jc w:val="both"/>
        <w:rPr>
          <w:bCs/>
        </w:rPr>
      </w:pPr>
      <w:r w:rsidRPr="009D2142">
        <w:rPr>
          <w:b/>
          <w:bCs/>
        </w:rPr>
        <w:t xml:space="preserve">2. </w:t>
      </w:r>
      <w:bookmarkStart w:id="3" w:name="_Hlk78366134"/>
      <w:r w:rsidR="00E716AC" w:rsidRPr="009D2142">
        <w:rPr>
          <w:bCs/>
        </w:rPr>
        <w:t xml:space="preserve">This Decision shall enter into force upon the expiry of the period of three months from the date of publication in the Official </w:t>
      </w:r>
      <w:r w:rsidR="00CA756F">
        <w:rPr>
          <w:bCs/>
        </w:rPr>
        <w:t>Monitor</w:t>
      </w:r>
      <w:r w:rsidR="00E716AC" w:rsidRPr="009D2142">
        <w:rPr>
          <w:bCs/>
        </w:rPr>
        <w:t xml:space="preserve"> of the Republic of Moldova</w:t>
      </w:r>
      <w:r w:rsidR="002865EE" w:rsidRPr="009D2142">
        <w:t>.</w:t>
      </w:r>
      <w:bookmarkEnd w:id="2"/>
      <w:bookmarkEnd w:id="3"/>
    </w:p>
    <w:sectPr w:rsidR="00F222FB" w:rsidRPr="009D2142" w:rsidSect="00A07068">
      <w:headerReference w:type="default" r:id="rId12"/>
      <w:footerReference w:type="even" r:id="rId13"/>
      <w:footerReference w:type="default" r:id="rId14"/>
      <w:headerReference w:type="first" r:id="rId15"/>
      <w:footerReference w:type="first" r:id="rId16"/>
      <w:pgSz w:w="12240" w:h="15840"/>
      <w:pgMar w:top="567" w:right="1183" w:bottom="709"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B1C7" w14:textId="77777777" w:rsidR="006A77F6" w:rsidRDefault="006A77F6" w:rsidP="00D5426C">
      <w:r>
        <w:separator/>
      </w:r>
    </w:p>
  </w:endnote>
  <w:endnote w:type="continuationSeparator" w:id="0">
    <w:p w14:paraId="76DD2FBC" w14:textId="77777777" w:rsidR="006A77F6" w:rsidRDefault="006A77F6"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2770" w14:textId="09456552" w:rsidR="00275D6F" w:rsidRDefault="00275D6F">
    <w:pPr>
      <w:pStyle w:val="Footer"/>
      <w:jc w:val="right"/>
    </w:pPr>
  </w:p>
  <w:sdt>
    <w:sdtPr>
      <w:id w:val="-868296549"/>
      <w:docPartObj>
        <w:docPartGallery w:val="Page Numbers (Bottom of Page)"/>
        <w:docPartUnique/>
      </w:docPartObj>
    </w:sdtPr>
    <w:sdtEndPr>
      <w:rPr>
        <w:noProof/>
      </w:rPr>
    </w:sdtEndPr>
    <w:sdtContent>
      <w:p w14:paraId="5DEA39ED" w14:textId="77777777" w:rsidR="00275D6F" w:rsidRDefault="00275D6F">
        <w:pPr>
          <w:pStyle w:val="Footer"/>
          <w:jc w:val="right"/>
        </w:pPr>
        <w:r>
          <w:fldChar w:fldCharType="begin"/>
        </w:r>
        <w:r>
          <w:instrText xml:space="preserve"> PAGE   \* MERGEFORMAT </w:instrText>
        </w:r>
        <w:r>
          <w:fldChar w:fldCharType="separate"/>
        </w:r>
        <w:r w:rsidR="00725BAC">
          <w:rPr>
            <w:noProof/>
          </w:rPr>
          <w:t>2</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28061"/>
      <w:docPartObj>
        <w:docPartGallery w:val="Page Numbers (Bottom of Page)"/>
        <w:docPartUnique/>
      </w:docPartObj>
    </w:sdtPr>
    <w:sdtEndPr>
      <w:rPr>
        <w:noProof/>
      </w:rPr>
    </w:sdtEndPr>
    <w:sdtContent>
      <w:p w14:paraId="29C97F96" w14:textId="04FD907B" w:rsidR="00826DDB" w:rsidRDefault="00826DDB">
        <w:pPr>
          <w:pStyle w:val="Footer"/>
          <w:jc w:val="right"/>
        </w:pPr>
        <w:r>
          <w:fldChar w:fldCharType="begin"/>
        </w:r>
        <w:r>
          <w:instrText xml:space="preserve"> PAGE   \* MERGEFORMAT </w:instrText>
        </w:r>
        <w:r>
          <w:fldChar w:fldCharType="separate"/>
        </w:r>
        <w:r w:rsidR="00725BAC">
          <w:rPr>
            <w:noProof/>
          </w:rPr>
          <w:t>1</w:t>
        </w:r>
        <w:r>
          <w:rPr>
            <w:noProof/>
          </w:rPr>
          <w:fldChar w:fldCharType="end"/>
        </w:r>
      </w:p>
    </w:sdtContent>
  </w:sdt>
  <w:p w14:paraId="7C89F02F" w14:textId="03F712FA" w:rsidR="00275D6F" w:rsidRDefault="00275D6F" w:rsidP="00C06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672925"/>
      <w:docPartObj>
        <w:docPartGallery w:val="Page Numbers (Bottom of Page)"/>
        <w:docPartUnique/>
      </w:docPartObj>
    </w:sdtPr>
    <w:sdtEndPr>
      <w:rPr>
        <w:noProof/>
      </w:rPr>
    </w:sdtEndPr>
    <w:sdtContent>
      <w:p w14:paraId="47551951" w14:textId="2512AB79" w:rsidR="00826DDB" w:rsidRDefault="00826D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34E5E7" w14:textId="072C3E0C" w:rsidR="006B708B" w:rsidRDefault="006B708B" w:rsidP="00C0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9CB3" w14:textId="77777777" w:rsidR="006A77F6" w:rsidRDefault="006A77F6" w:rsidP="00D5426C">
      <w:r>
        <w:separator/>
      </w:r>
    </w:p>
  </w:footnote>
  <w:footnote w:type="continuationSeparator" w:id="0">
    <w:p w14:paraId="00536588" w14:textId="77777777" w:rsidR="006A77F6" w:rsidRDefault="006A77F6"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7EA9" w14:textId="686318C5" w:rsidR="00C06A9A" w:rsidRPr="00C06A9A" w:rsidRDefault="00C06A9A" w:rsidP="00C06A9A">
    <w:pPr>
      <w:pStyle w:val="Header"/>
      <w:rPr>
        <w:bCs/>
        <w:color w:val="000000"/>
        <w:sz w:val="16"/>
        <w:szCs w:val="32"/>
      </w:rPr>
    </w:pPr>
    <w:bookmarkStart w:id="4" w:name="TITUS1HeaderPrimary"/>
  </w:p>
  <w:bookmarkEnd w:id="4"/>
  <w:p w14:paraId="1E16E464" w14:textId="684063E6" w:rsidR="00275D6F" w:rsidRPr="00780CB8" w:rsidRDefault="00275D6F" w:rsidP="00C06A9A">
    <w:pPr>
      <w:pStyle w:val="Header"/>
      <w:jc w:val="right"/>
      <w:rPr>
        <w:b/>
        <w:bC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C6E7" w14:textId="44C675DE" w:rsidR="00C06A9A" w:rsidRPr="00C06A9A" w:rsidRDefault="00C06A9A" w:rsidP="00C06A9A">
    <w:pPr>
      <w:pStyle w:val="Header"/>
      <w:rPr>
        <w:bCs/>
        <w:color w:val="000000"/>
        <w:sz w:val="16"/>
      </w:rPr>
    </w:pPr>
    <w:bookmarkStart w:id="5" w:name="TITUS1HeaderFirstPage"/>
  </w:p>
  <w:bookmarkEnd w:id="5"/>
  <w:p w14:paraId="6C8CF830" w14:textId="0CA4B05A" w:rsidR="00C06A9A" w:rsidRDefault="00C06A9A" w:rsidP="00C06A9A">
    <w:pPr>
      <w:pStyle w:val="Header"/>
      <w:jc w:val="right"/>
      <w:rPr>
        <w:b/>
        <w:bCs/>
      </w:rPr>
    </w:pPr>
  </w:p>
  <w:p w14:paraId="46169090" w14:textId="6FA00082" w:rsidR="00275D6F" w:rsidRPr="001409D9" w:rsidRDefault="00275D6F" w:rsidP="001409D9">
    <w:pPr>
      <w:pStyle w:val="Header"/>
      <w:jc w:val="right"/>
      <w:rPr>
        <w:b/>
        <w:bCs/>
      </w:rPr>
    </w:pPr>
    <w:r w:rsidRPr="001409D9">
      <w:rPr>
        <w:b/>
        <w:bCs/>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8E4"/>
    <w:multiLevelType w:val="hybridMultilevel"/>
    <w:tmpl w:val="2A86E108"/>
    <w:lvl w:ilvl="0" w:tplc="70E2145E">
      <w:start w:val="1"/>
      <w:numFmt w:val="decimal"/>
      <w:lvlText w:val="%1)"/>
      <w:lvlJc w:val="left"/>
      <w:pPr>
        <w:ind w:left="1020" w:hanging="360"/>
      </w:pPr>
    </w:lvl>
    <w:lvl w:ilvl="1" w:tplc="C96EFB3A">
      <w:start w:val="1"/>
      <w:numFmt w:val="decimal"/>
      <w:lvlText w:val="%2)"/>
      <w:lvlJc w:val="left"/>
      <w:pPr>
        <w:ind w:left="1020" w:hanging="360"/>
      </w:pPr>
    </w:lvl>
    <w:lvl w:ilvl="2" w:tplc="6DFCE55E">
      <w:start w:val="1"/>
      <w:numFmt w:val="decimal"/>
      <w:lvlText w:val="%3)"/>
      <w:lvlJc w:val="left"/>
      <w:pPr>
        <w:ind w:left="1020" w:hanging="360"/>
      </w:pPr>
    </w:lvl>
    <w:lvl w:ilvl="3" w:tplc="C554DC6A">
      <w:start w:val="1"/>
      <w:numFmt w:val="decimal"/>
      <w:lvlText w:val="%4)"/>
      <w:lvlJc w:val="left"/>
      <w:pPr>
        <w:ind w:left="1020" w:hanging="360"/>
      </w:pPr>
    </w:lvl>
    <w:lvl w:ilvl="4" w:tplc="92C65FEE">
      <w:start w:val="1"/>
      <w:numFmt w:val="decimal"/>
      <w:lvlText w:val="%5)"/>
      <w:lvlJc w:val="left"/>
      <w:pPr>
        <w:ind w:left="1020" w:hanging="360"/>
      </w:pPr>
    </w:lvl>
    <w:lvl w:ilvl="5" w:tplc="98D6BB36">
      <w:start w:val="1"/>
      <w:numFmt w:val="decimal"/>
      <w:lvlText w:val="%6)"/>
      <w:lvlJc w:val="left"/>
      <w:pPr>
        <w:ind w:left="1020" w:hanging="360"/>
      </w:pPr>
    </w:lvl>
    <w:lvl w:ilvl="6" w:tplc="7D2EAFDE">
      <w:start w:val="1"/>
      <w:numFmt w:val="decimal"/>
      <w:lvlText w:val="%7)"/>
      <w:lvlJc w:val="left"/>
      <w:pPr>
        <w:ind w:left="1020" w:hanging="360"/>
      </w:pPr>
    </w:lvl>
    <w:lvl w:ilvl="7" w:tplc="72348EB4">
      <w:start w:val="1"/>
      <w:numFmt w:val="decimal"/>
      <w:lvlText w:val="%8)"/>
      <w:lvlJc w:val="left"/>
      <w:pPr>
        <w:ind w:left="1020" w:hanging="360"/>
      </w:pPr>
    </w:lvl>
    <w:lvl w:ilvl="8" w:tplc="F27E8DF2">
      <w:start w:val="1"/>
      <w:numFmt w:val="decimal"/>
      <w:lvlText w:val="%9)"/>
      <w:lvlJc w:val="left"/>
      <w:pPr>
        <w:ind w:left="1020" w:hanging="360"/>
      </w:pPr>
    </w:lvl>
  </w:abstractNum>
  <w:abstractNum w:abstractNumId="1" w15:restartNumberingAfterBreak="0">
    <w:nsid w:val="015004AC"/>
    <w:multiLevelType w:val="hybridMultilevel"/>
    <w:tmpl w:val="CA54ACD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43E729B"/>
    <w:multiLevelType w:val="hybridMultilevel"/>
    <w:tmpl w:val="CB4EE5A4"/>
    <w:lvl w:ilvl="0" w:tplc="6CBCC9F0">
      <w:start w:val="1"/>
      <w:numFmt w:val="decimal"/>
      <w:lvlText w:val="%1)"/>
      <w:lvlJc w:val="left"/>
      <w:pPr>
        <w:ind w:left="1020" w:hanging="360"/>
      </w:pPr>
    </w:lvl>
    <w:lvl w:ilvl="1" w:tplc="8E8E656A">
      <w:start w:val="1"/>
      <w:numFmt w:val="decimal"/>
      <w:lvlText w:val="%2)"/>
      <w:lvlJc w:val="left"/>
      <w:pPr>
        <w:ind w:left="1020" w:hanging="360"/>
      </w:pPr>
    </w:lvl>
    <w:lvl w:ilvl="2" w:tplc="0E3ECAEE">
      <w:start w:val="1"/>
      <w:numFmt w:val="decimal"/>
      <w:lvlText w:val="%3)"/>
      <w:lvlJc w:val="left"/>
      <w:pPr>
        <w:ind w:left="1020" w:hanging="360"/>
      </w:pPr>
    </w:lvl>
    <w:lvl w:ilvl="3" w:tplc="B134C79A">
      <w:start w:val="1"/>
      <w:numFmt w:val="decimal"/>
      <w:lvlText w:val="%4)"/>
      <w:lvlJc w:val="left"/>
      <w:pPr>
        <w:ind w:left="1020" w:hanging="360"/>
      </w:pPr>
    </w:lvl>
    <w:lvl w:ilvl="4" w:tplc="DE6C4E02">
      <w:start w:val="1"/>
      <w:numFmt w:val="decimal"/>
      <w:lvlText w:val="%5)"/>
      <w:lvlJc w:val="left"/>
      <w:pPr>
        <w:ind w:left="1020" w:hanging="360"/>
      </w:pPr>
    </w:lvl>
    <w:lvl w:ilvl="5" w:tplc="20F00E44">
      <w:start w:val="1"/>
      <w:numFmt w:val="decimal"/>
      <w:lvlText w:val="%6)"/>
      <w:lvlJc w:val="left"/>
      <w:pPr>
        <w:ind w:left="1020" w:hanging="360"/>
      </w:pPr>
    </w:lvl>
    <w:lvl w:ilvl="6" w:tplc="8D404106">
      <w:start w:val="1"/>
      <w:numFmt w:val="decimal"/>
      <w:lvlText w:val="%7)"/>
      <w:lvlJc w:val="left"/>
      <w:pPr>
        <w:ind w:left="1020" w:hanging="360"/>
      </w:pPr>
    </w:lvl>
    <w:lvl w:ilvl="7" w:tplc="F866FE30">
      <w:start w:val="1"/>
      <w:numFmt w:val="decimal"/>
      <w:lvlText w:val="%8)"/>
      <w:lvlJc w:val="left"/>
      <w:pPr>
        <w:ind w:left="1020" w:hanging="360"/>
      </w:pPr>
    </w:lvl>
    <w:lvl w:ilvl="8" w:tplc="1EFE66AC">
      <w:start w:val="1"/>
      <w:numFmt w:val="decimal"/>
      <w:lvlText w:val="%9)"/>
      <w:lvlJc w:val="left"/>
      <w:pPr>
        <w:ind w:left="1020" w:hanging="360"/>
      </w:pPr>
    </w:lvl>
  </w:abstractNum>
  <w:abstractNum w:abstractNumId="4"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694505"/>
    <w:multiLevelType w:val="hybridMultilevel"/>
    <w:tmpl w:val="3648BC80"/>
    <w:lvl w:ilvl="0" w:tplc="3208CC6A">
      <w:start w:val="1"/>
      <w:numFmt w:val="decimal"/>
      <w:lvlText w:val="%1)"/>
      <w:lvlJc w:val="left"/>
      <w:pPr>
        <w:ind w:left="720" w:hanging="360"/>
      </w:pPr>
    </w:lvl>
    <w:lvl w:ilvl="1" w:tplc="950A2000">
      <w:start w:val="1"/>
      <w:numFmt w:val="decimal"/>
      <w:lvlText w:val="%2)"/>
      <w:lvlJc w:val="left"/>
      <w:pPr>
        <w:ind w:left="720" w:hanging="360"/>
      </w:pPr>
    </w:lvl>
    <w:lvl w:ilvl="2" w:tplc="E99E0836">
      <w:start w:val="1"/>
      <w:numFmt w:val="decimal"/>
      <w:lvlText w:val="%3)"/>
      <w:lvlJc w:val="left"/>
      <w:pPr>
        <w:ind w:left="720" w:hanging="360"/>
      </w:pPr>
    </w:lvl>
    <w:lvl w:ilvl="3" w:tplc="45567A40">
      <w:start w:val="1"/>
      <w:numFmt w:val="decimal"/>
      <w:lvlText w:val="%4)"/>
      <w:lvlJc w:val="left"/>
      <w:pPr>
        <w:ind w:left="720" w:hanging="360"/>
      </w:pPr>
    </w:lvl>
    <w:lvl w:ilvl="4" w:tplc="6FF43BD8">
      <w:start w:val="1"/>
      <w:numFmt w:val="decimal"/>
      <w:lvlText w:val="%5)"/>
      <w:lvlJc w:val="left"/>
      <w:pPr>
        <w:ind w:left="720" w:hanging="360"/>
      </w:pPr>
    </w:lvl>
    <w:lvl w:ilvl="5" w:tplc="50704B52">
      <w:start w:val="1"/>
      <w:numFmt w:val="decimal"/>
      <w:lvlText w:val="%6)"/>
      <w:lvlJc w:val="left"/>
      <w:pPr>
        <w:ind w:left="720" w:hanging="360"/>
      </w:pPr>
    </w:lvl>
    <w:lvl w:ilvl="6" w:tplc="19AAD2FA">
      <w:start w:val="1"/>
      <w:numFmt w:val="decimal"/>
      <w:lvlText w:val="%7)"/>
      <w:lvlJc w:val="left"/>
      <w:pPr>
        <w:ind w:left="720" w:hanging="360"/>
      </w:pPr>
    </w:lvl>
    <w:lvl w:ilvl="7" w:tplc="79C4E420">
      <w:start w:val="1"/>
      <w:numFmt w:val="decimal"/>
      <w:lvlText w:val="%8)"/>
      <w:lvlJc w:val="left"/>
      <w:pPr>
        <w:ind w:left="720" w:hanging="360"/>
      </w:pPr>
    </w:lvl>
    <w:lvl w:ilvl="8" w:tplc="2BDACF7A">
      <w:start w:val="1"/>
      <w:numFmt w:val="decimal"/>
      <w:lvlText w:val="%9)"/>
      <w:lvlJc w:val="left"/>
      <w:pPr>
        <w:ind w:left="720" w:hanging="360"/>
      </w:pPr>
    </w:lvl>
  </w:abstractNum>
  <w:abstractNum w:abstractNumId="7"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0A37678"/>
    <w:multiLevelType w:val="hybridMultilevel"/>
    <w:tmpl w:val="77C41DF0"/>
    <w:lvl w:ilvl="0" w:tplc="DDD49170">
      <w:start w:val="1"/>
      <w:numFmt w:val="decimal"/>
      <w:lvlText w:val="%1)"/>
      <w:lvlJc w:val="left"/>
      <w:pPr>
        <w:ind w:left="1020" w:hanging="360"/>
      </w:pPr>
    </w:lvl>
    <w:lvl w:ilvl="1" w:tplc="E4425ACC">
      <w:start w:val="1"/>
      <w:numFmt w:val="decimal"/>
      <w:lvlText w:val="%2)"/>
      <w:lvlJc w:val="left"/>
      <w:pPr>
        <w:ind w:left="1020" w:hanging="360"/>
      </w:pPr>
    </w:lvl>
    <w:lvl w:ilvl="2" w:tplc="9AA8B968">
      <w:start w:val="1"/>
      <w:numFmt w:val="decimal"/>
      <w:lvlText w:val="%3)"/>
      <w:lvlJc w:val="left"/>
      <w:pPr>
        <w:ind w:left="1020" w:hanging="360"/>
      </w:pPr>
    </w:lvl>
    <w:lvl w:ilvl="3" w:tplc="3E247DFE">
      <w:start w:val="1"/>
      <w:numFmt w:val="decimal"/>
      <w:lvlText w:val="%4)"/>
      <w:lvlJc w:val="left"/>
      <w:pPr>
        <w:ind w:left="1020" w:hanging="360"/>
      </w:pPr>
    </w:lvl>
    <w:lvl w:ilvl="4" w:tplc="0EF06AB2">
      <w:start w:val="1"/>
      <w:numFmt w:val="decimal"/>
      <w:lvlText w:val="%5)"/>
      <w:lvlJc w:val="left"/>
      <w:pPr>
        <w:ind w:left="1020" w:hanging="360"/>
      </w:pPr>
    </w:lvl>
    <w:lvl w:ilvl="5" w:tplc="CC74FFCC">
      <w:start w:val="1"/>
      <w:numFmt w:val="decimal"/>
      <w:lvlText w:val="%6)"/>
      <w:lvlJc w:val="left"/>
      <w:pPr>
        <w:ind w:left="1020" w:hanging="360"/>
      </w:pPr>
    </w:lvl>
    <w:lvl w:ilvl="6" w:tplc="CB5AF614">
      <w:start w:val="1"/>
      <w:numFmt w:val="decimal"/>
      <w:lvlText w:val="%7)"/>
      <w:lvlJc w:val="left"/>
      <w:pPr>
        <w:ind w:left="1020" w:hanging="360"/>
      </w:pPr>
    </w:lvl>
    <w:lvl w:ilvl="7" w:tplc="E312C0D8">
      <w:start w:val="1"/>
      <w:numFmt w:val="decimal"/>
      <w:lvlText w:val="%8)"/>
      <w:lvlJc w:val="left"/>
      <w:pPr>
        <w:ind w:left="1020" w:hanging="360"/>
      </w:pPr>
    </w:lvl>
    <w:lvl w:ilvl="8" w:tplc="C39EF670">
      <w:start w:val="1"/>
      <w:numFmt w:val="decimal"/>
      <w:lvlText w:val="%9)"/>
      <w:lvlJc w:val="left"/>
      <w:pPr>
        <w:ind w:left="1020" w:hanging="360"/>
      </w:pPr>
    </w:lvl>
  </w:abstractNum>
  <w:abstractNum w:abstractNumId="10"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CEE1C56"/>
    <w:multiLevelType w:val="hybridMultilevel"/>
    <w:tmpl w:val="66E26486"/>
    <w:lvl w:ilvl="0" w:tplc="FBFA2BDE">
      <w:start w:val="1"/>
      <w:numFmt w:val="decimal"/>
      <w:lvlText w:val="%1)"/>
      <w:lvlJc w:val="left"/>
      <w:pPr>
        <w:ind w:left="720" w:hanging="360"/>
      </w:pPr>
    </w:lvl>
    <w:lvl w:ilvl="1" w:tplc="4346495A">
      <w:start w:val="1"/>
      <w:numFmt w:val="decimal"/>
      <w:lvlText w:val="%2)"/>
      <w:lvlJc w:val="left"/>
      <w:pPr>
        <w:ind w:left="720" w:hanging="360"/>
      </w:pPr>
    </w:lvl>
    <w:lvl w:ilvl="2" w:tplc="9A565B56">
      <w:start w:val="1"/>
      <w:numFmt w:val="decimal"/>
      <w:lvlText w:val="%3)"/>
      <w:lvlJc w:val="left"/>
      <w:pPr>
        <w:ind w:left="720" w:hanging="360"/>
      </w:pPr>
    </w:lvl>
    <w:lvl w:ilvl="3" w:tplc="8EB65C8E">
      <w:start w:val="1"/>
      <w:numFmt w:val="decimal"/>
      <w:lvlText w:val="%4)"/>
      <w:lvlJc w:val="left"/>
      <w:pPr>
        <w:ind w:left="720" w:hanging="360"/>
      </w:pPr>
    </w:lvl>
    <w:lvl w:ilvl="4" w:tplc="0E0C57B6">
      <w:start w:val="1"/>
      <w:numFmt w:val="decimal"/>
      <w:lvlText w:val="%5)"/>
      <w:lvlJc w:val="left"/>
      <w:pPr>
        <w:ind w:left="720" w:hanging="360"/>
      </w:pPr>
    </w:lvl>
    <w:lvl w:ilvl="5" w:tplc="368045CE">
      <w:start w:val="1"/>
      <w:numFmt w:val="decimal"/>
      <w:lvlText w:val="%6)"/>
      <w:lvlJc w:val="left"/>
      <w:pPr>
        <w:ind w:left="720" w:hanging="360"/>
      </w:pPr>
    </w:lvl>
    <w:lvl w:ilvl="6" w:tplc="700630BE">
      <w:start w:val="1"/>
      <w:numFmt w:val="decimal"/>
      <w:lvlText w:val="%7)"/>
      <w:lvlJc w:val="left"/>
      <w:pPr>
        <w:ind w:left="720" w:hanging="360"/>
      </w:pPr>
    </w:lvl>
    <w:lvl w:ilvl="7" w:tplc="317CD1C2">
      <w:start w:val="1"/>
      <w:numFmt w:val="decimal"/>
      <w:lvlText w:val="%8)"/>
      <w:lvlJc w:val="left"/>
      <w:pPr>
        <w:ind w:left="720" w:hanging="360"/>
      </w:pPr>
    </w:lvl>
    <w:lvl w:ilvl="8" w:tplc="A6F2371A">
      <w:start w:val="1"/>
      <w:numFmt w:val="decimal"/>
      <w:lvlText w:val="%9)"/>
      <w:lvlJc w:val="left"/>
      <w:pPr>
        <w:ind w:left="720" w:hanging="360"/>
      </w:pPr>
    </w:lvl>
  </w:abstractNum>
  <w:abstractNum w:abstractNumId="13"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026A24"/>
    <w:multiLevelType w:val="hybridMultilevel"/>
    <w:tmpl w:val="76340562"/>
    <w:lvl w:ilvl="0" w:tplc="C88AD2DA">
      <w:start w:val="1"/>
      <w:numFmt w:val="decimal"/>
      <w:lvlText w:val="%1)"/>
      <w:lvlJc w:val="left"/>
      <w:pPr>
        <w:ind w:left="720" w:hanging="360"/>
      </w:pPr>
    </w:lvl>
    <w:lvl w:ilvl="1" w:tplc="9AAE824E">
      <w:start w:val="1"/>
      <w:numFmt w:val="decimal"/>
      <w:lvlText w:val="%2)"/>
      <w:lvlJc w:val="left"/>
      <w:pPr>
        <w:ind w:left="720" w:hanging="360"/>
      </w:pPr>
    </w:lvl>
    <w:lvl w:ilvl="2" w:tplc="5A04D3E0">
      <w:start w:val="1"/>
      <w:numFmt w:val="decimal"/>
      <w:lvlText w:val="%3)"/>
      <w:lvlJc w:val="left"/>
      <w:pPr>
        <w:ind w:left="720" w:hanging="360"/>
      </w:pPr>
    </w:lvl>
    <w:lvl w:ilvl="3" w:tplc="C8A6298E">
      <w:start w:val="1"/>
      <w:numFmt w:val="decimal"/>
      <w:lvlText w:val="%4)"/>
      <w:lvlJc w:val="left"/>
      <w:pPr>
        <w:ind w:left="720" w:hanging="360"/>
      </w:pPr>
    </w:lvl>
    <w:lvl w:ilvl="4" w:tplc="8A28A908">
      <w:start w:val="1"/>
      <w:numFmt w:val="decimal"/>
      <w:lvlText w:val="%5)"/>
      <w:lvlJc w:val="left"/>
      <w:pPr>
        <w:ind w:left="720" w:hanging="360"/>
      </w:pPr>
    </w:lvl>
    <w:lvl w:ilvl="5" w:tplc="4372F104">
      <w:start w:val="1"/>
      <w:numFmt w:val="decimal"/>
      <w:lvlText w:val="%6)"/>
      <w:lvlJc w:val="left"/>
      <w:pPr>
        <w:ind w:left="720" w:hanging="360"/>
      </w:pPr>
    </w:lvl>
    <w:lvl w:ilvl="6" w:tplc="F104C3E6">
      <w:start w:val="1"/>
      <w:numFmt w:val="decimal"/>
      <w:lvlText w:val="%7)"/>
      <w:lvlJc w:val="left"/>
      <w:pPr>
        <w:ind w:left="720" w:hanging="360"/>
      </w:pPr>
    </w:lvl>
    <w:lvl w:ilvl="7" w:tplc="E0A83C26">
      <w:start w:val="1"/>
      <w:numFmt w:val="decimal"/>
      <w:lvlText w:val="%8)"/>
      <w:lvlJc w:val="left"/>
      <w:pPr>
        <w:ind w:left="720" w:hanging="360"/>
      </w:pPr>
    </w:lvl>
    <w:lvl w:ilvl="8" w:tplc="DF9AC6DE">
      <w:start w:val="1"/>
      <w:numFmt w:val="decimal"/>
      <w:lvlText w:val="%9)"/>
      <w:lvlJc w:val="left"/>
      <w:pPr>
        <w:ind w:left="720" w:hanging="360"/>
      </w:pPr>
    </w:lvl>
  </w:abstractNum>
  <w:abstractNum w:abstractNumId="15" w15:restartNumberingAfterBreak="0">
    <w:nsid w:val="35EF44B3"/>
    <w:multiLevelType w:val="hybridMultilevel"/>
    <w:tmpl w:val="97F05F2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C1820DF"/>
    <w:multiLevelType w:val="hybridMultilevel"/>
    <w:tmpl w:val="69C4192E"/>
    <w:lvl w:ilvl="0" w:tplc="08180017">
      <w:start w:val="1"/>
      <w:numFmt w:val="lowerLetter"/>
      <w:lvlText w:val="%1)"/>
      <w:lvlJc w:val="left"/>
      <w:pPr>
        <w:ind w:left="1647" w:hanging="360"/>
      </w:p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7" w15:restartNumberingAfterBreak="0">
    <w:nsid w:val="3C1D581A"/>
    <w:multiLevelType w:val="hybridMultilevel"/>
    <w:tmpl w:val="462440DA"/>
    <w:lvl w:ilvl="0" w:tplc="803AC022">
      <w:start w:val="1"/>
      <w:numFmt w:val="decimal"/>
      <w:lvlText w:val="%1)"/>
      <w:lvlJc w:val="left"/>
      <w:pPr>
        <w:ind w:left="720" w:hanging="360"/>
      </w:pPr>
    </w:lvl>
    <w:lvl w:ilvl="1" w:tplc="719ABE82">
      <w:start w:val="1"/>
      <w:numFmt w:val="decimal"/>
      <w:lvlText w:val="%2)"/>
      <w:lvlJc w:val="left"/>
      <w:pPr>
        <w:ind w:left="720" w:hanging="360"/>
      </w:pPr>
    </w:lvl>
    <w:lvl w:ilvl="2" w:tplc="381E588A">
      <w:start w:val="1"/>
      <w:numFmt w:val="decimal"/>
      <w:lvlText w:val="%3)"/>
      <w:lvlJc w:val="left"/>
      <w:pPr>
        <w:ind w:left="720" w:hanging="360"/>
      </w:pPr>
    </w:lvl>
    <w:lvl w:ilvl="3" w:tplc="0CA09F72">
      <w:start w:val="1"/>
      <w:numFmt w:val="decimal"/>
      <w:lvlText w:val="%4)"/>
      <w:lvlJc w:val="left"/>
      <w:pPr>
        <w:ind w:left="720" w:hanging="360"/>
      </w:pPr>
    </w:lvl>
    <w:lvl w:ilvl="4" w:tplc="50E86DCA">
      <w:start w:val="1"/>
      <w:numFmt w:val="decimal"/>
      <w:lvlText w:val="%5)"/>
      <w:lvlJc w:val="left"/>
      <w:pPr>
        <w:ind w:left="720" w:hanging="360"/>
      </w:pPr>
    </w:lvl>
    <w:lvl w:ilvl="5" w:tplc="6A48CE76">
      <w:start w:val="1"/>
      <w:numFmt w:val="decimal"/>
      <w:lvlText w:val="%6)"/>
      <w:lvlJc w:val="left"/>
      <w:pPr>
        <w:ind w:left="720" w:hanging="360"/>
      </w:pPr>
    </w:lvl>
    <w:lvl w:ilvl="6" w:tplc="0912370C">
      <w:start w:val="1"/>
      <w:numFmt w:val="decimal"/>
      <w:lvlText w:val="%7)"/>
      <w:lvlJc w:val="left"/>
      <w:pPr>
        <w:ind w:left="720" w:hanging="360"/>
      </w:pPr>
    </w:lvl>
    <w:lvl w:ilvl="7" w:tplc="1A50B79A">
      <w:start w:val="1"/>
      <w:numFmt w:val="decimal"/>
      <w:lvlText w:val="%8)"/>
      <w:lvlJc w:val="left"/>
      <w:pPr>
        <w:ind w:left="720" w:hanging="360"/>
      </w:pPr>
    </w:lvl>
    <w:lvl w:ilvl="8" w:tplc="3F96C418">
      <w:start w:val="1"/>
      <w:numFmt w:val="decimal"/>
      <w:lvlText w:val="%9)"/>
      <w:lvlJc w:val="left"/>
      <w:pPr>
        <w:ind w:left="720" w:hanging="360"/>
      </w:pPr>
    </w:lvl>
  </w:abstractNum>
  <w:abstractNum w:abstractNumId="18"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15:restartNumberingAfterBreak="0">
    <w:nsid w:val="48E366AC"/>
    <w:multiLevelType w:val="hybridMultilevel"/>
    <w:tmpl w:val="4C70C9E2"/>
    <w:lvl w:ilvl="0" w:tplc="639CF858">
      <w:start w:val="1"/>
      <w:numFmt w:val="decimal"/>
      <w:lvlText w:val="%1)"/>
      <w:lvlJc w:val="left"/>
      <w:pPr>
        <w:ind w:left="720" w:hanging="360"/>
      </w:pPr>
    </w:lvl>
    <w:lvl w:ilvl="1" w:tplc="DAF81636">
      <w:start w:val="1"/>
      <w:numFmt w:val="decimal"/>
      <w:lvlText w:val="%2)"/>
      <w:lvlJc w:val="left"/>
      <w:pPr>
        <w:ind w:left="720" w:hanging="360"/>
      </w:pPr>
    </w:lvl>
    <w:lvl w:ilvl="2" w:tplc="953CA88C">
      <w:start w:val="1"/>
      <w:numFmt w:val="decimal"/>
      <w:lvlText w:val="%3)"/>
      <w:lvlJc w:val="left"/>
      <w:pPr>
        <w:ind w:left="720" w:hanging="360"/>
      </w:pPr>
    </w:lvl>
    <w:lvl w:ilvl="3" w:tplc="B4DE15E2">
      <w:start w:val="1"/>
      <w:numFmt w:val="decimal"/>
      <w:lvlText w:val="%4)"/>
      <w:lvlJc w:val="left"/>
      <w:pPr>
        <w:ind w:left="720" w:hanging="360"/>
      </w:pPr>
    </w:lvl>
    <w:lvl w:ilvl="4" w:tplc="CF0A603A">
      <w:start w:val="1"/>
      <w:numFmt w:val="decimal"/>
      <w:lvlText w:val="%5)"/>
      <w:lvlJc w:val="left"/>
      <w:pPr>
        <w:ind w:left="720" w:hanging="360"/>
      </w:pPr>
    </w:lvl>
    <w:lvl w:ilvl="5" w:tplc="185CCF8A">
      <w:start w:val="1"/>
      <w:numFmt w:val="decimal"/>
      <w:lvlText w:val="%6)"/>
      <w:lvlJc w:val="left"/>
      <w:pPr>
        <w:ind w:left="720" w:hanging="360"/>
      </w:pPr>
    </w:lvl>
    <w:lvl w:ilvl="6" w:tplc="795E9362">
      <w:start w:val="1"/>
      <w:numFmt w:val="decimal"/>
      <w:lvlText w:val="%7)"/>
      <w:lvlJc w:val="left"/>
      <w:pPr>
        <w:ind w:left="720" w:hanging="360"/>
      </w:pPr>
    </w:lvl>
    <w:lvl w:ilvl="7" w:tplc="9C54F01E">
      <w:start w:val="1"/>
      <w:numFmt w:val="decimal"/>
      <w:lvlText w:val="%8)"/>
      <w:lvlJc w:val="left"/>
      <w:pPr>
        <w:ind w:left="720" w:hanging="360"/>
      </w:pPr>
    </w:lvl>
    <w:lvl w:ilvl="8" w:tplc="716A4C56">
      <w:start w:val="1"/>
      <w:numFmt w:val="decimal"/>
      <w:lvlText w:val="%9)"/>
      <w:lvlJc w:val="left"/>
      <w:pPr>
        <w:ind w:left="720" w:hanging="360"/>
      </w:pPr>
    </w:lvl>
  </w:abstractNum>
  <w:abstractNum w:abstractNumId="20"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4" w15:restartNumberingAfterBreak="0">
    <w:nsid w:val="562E5C71"/>
    <w:multiLevelType w:val="hybridMultilevel"/>
    <w:tmpl w:val="5B762ED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886F56"/>
    <w:multiLevelType w:val="hybridMultilevel"/>
    <w:tmpl w:val="05DAFE5C"/>
    <w:lvl w:ilvl="0" w:tplc="CE16DE5E">
      <w:start w:val="1"/>
      <w:numFmt w:val="decimal"/>
      <w:lvlText w:val="%1)"/>
      <w:lvlJc w:val="left"/>
      <w:pPr>
        <w:ind w:left="720" w:hanging="360"/>
      </w:pPr>
    </w:lvl>
    <w:lvl w:ilvl="1" w:tplc="5E5C855C">
      <w:start w:val="1"/>
      <w:numFmt w:val="decimal"/>
      <w:lvlText w:val="%2)"/>
      <w:lvlJc w:val="left"/>
      <w:pPr>
        <w:ind w:left="720" w:hanging="360"/>
      </w:pPr>
    </w:lvl>
    <w:lvl w:ilvl="2" w:tplc="C442D264">
      <w:start w:val="1"/>
      <w:numFmt w:val="decimal"/>
      <w:lvlText w:val="%3)"/>
      <w:lvlJc w:val="left"/>
      <w:pPr>
        <w:ind w:left="720" w:hanging="360"/>
      </w:pPr>
    </w:lvl>
    <w:lvl w:ilvl="3" w:tplc="BEECDFAC">
      <w:start w:val="1"/>
      <w:numFmt w:val="decimal"/>
      <w:lvlText w:val="%4)"/>
      <w:lvlJc w:val="left"/>
      <w:pPr>
        <w:ind w:left="720" w:hanging="360"/>
      </w:pPr>
    </w:lvl>
    <w:lvl w:ilvl="4" w:tplc="4A0C458E">
      <w:start w:val="1"/>
      <w:numFmt w:val="decimal"/>
      <w:lvlText w:val="%5)"/>
      <w:lvlJc w:val="left"/>
      <w:pPr>
        <w:ind w:left="720" w:hanging="360"/>
      </w:pPr>
    </w:lvl>
    <w:lvl w:ilvl="5" w:tplc="BC2A3A4C">
      <w:start w:val="1"/>
      <w:numFmt w:val="decimal"/>
      <w:lvlText w:val="%6)"/>
      <w:lvlJc w:val="left"/>
      <w:pPr>
        <w:ind w:left="720" w:hanging="360"/>
      </w:pPr>
    </w:lvl>
    <w:lvl w:ilvl="6" w:tplc="C04EFC6A">
      <w:start w:val="1"/>
      <w:numFmt w:val="decimal"/>
      <w:lvlText w:val="%7)"/>
      <w:lvlJc w:val="left"/>
      <w:pPr>
        <w:ind w:left="720" w:hanging="360"/>
      </w:pPr>
    </w:lvl>
    <w:lvl w:ilvl="7" w:tplc="31004652">
      <w:start w:val="1"/>
      <w:numFmt w:val="decimal"/>
      <w:lvlText w:val="%8)"/>
      <w:lvlJc w:val="left"/>
      <w:pPr>
        <w:ind w:left="720" w:hanging="360"/>
      </w:pPr>
    </w:lvl>
    <w:lvl w:ilvl="8" w:tplc="1B3066E0">
      <w:start w:val="1"/>
      <w:numFmt w:val="decimal"/>
      <w:lvlText w:val="%9)"/>
      <w:lvlJc w:val="left"/>
      <w:pPr>
        <w:ind w:left="720" w:hanging="360"/>
      </w:pPr>
    </w:lvl>
  </w:abstractNum>
  <w:abstractNum w:abstractNumId="27"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2" w15:restartNumberingAfterBreak="0">
    <w:nsid w:val="655B2A31"/>
    <w:multiLevelType w:val="hybridMultilevel"/>
    <w:tmpl w:val="E5685540"/>
    <w:lvl w:ilvl="0" w:tplc="D05E3B64">
      <w:start w:val="1"/>
      <w:numFmt w:val="decimal"/>
      <w:suff w:val="space"/>
      <w:lvlText w:val="%1."/>
      <w:lvlJc w:val="left"/>
      <w:pPr>
        <w:ind w:left="3621" w:hanging="360"/>
      </w:pPr>
      <w:rPr>
        <w:rFonts w:hint="default"/>
        <w:b/>
        <w:bCs/>
        <w:strike w:val="0"/>
      </w:rPr>
    </w:lvl>
    <w:lvl w:ilvl="1" w:tplc="C4929C02">
      <w:start w:val="1"/>
      <w:numFmt w:val="decimal"/>
      <w:lvlText w:val="%2)"/>
      <w:lvlJc w:val="left"/>
      <w:pPr>
        <w:ind w:left="3764" w:hanging="360"/>
      </w:pPr>
      <w:rPr>
        <w:b/>
        <w:bCs/>
      </w:rPr>
    </w:lvl>
    <w:lvl w:ilvl="2" w:tplc="04090017">
      <w:start w:val="1"/>
      <w:numFmt w:val="lowerLetter"/>
      <w:lvlText w:val="%3)"/>
      <w:lvlJc w:val="left"/>
      <w:pPr>
        <w:ind w:left="5061" w:hanging="180"/>
      </w:pPr>
    </w:lvl>
    <w:lvl w:ilvl="3" w:tplc="0409000F">
      <w:start w:val="1"/>
      <w:numFmt w:val="decimal"/>
      <w:lvlText w:val="%4."/>
      <w:lvlJc w:val="left"/>
      <w:pPr>
        <w:ind w:left="5781" w:hanging="360"/>
      </w:pPr>
    </w:lvl>
    <w:lvl w:ilvl="4" w:tplc="04090019">
      <w:start w:val="1"/>
      <w:numFmt w:val="lowerLetter"/>
      <w:lvlText w:val="%5."/>
      <w:lvlJc w:val="left"/>
      <w:pPr>
        <w:ind w:left="6501" w:hanging="360"/>
      </w:pPr>
    </w:lvl>
    <w:lvl w:ilvl="5" w:tplc="0409001B">
      <w:start w:val="1"/>
      <w:numFmt w:val="lowerRoman"/>
      <w:lvlText w:val="%6."/>
      <w:lvlJc w:val="right"/>
      <w:pPr>
        <w:ind w:left="7221" w:hanging="180"/>
      </w:pPr>
    </w:lvl>
    <w:lvl w:ilvl="6" w:tplc="0409000F">
      <w:start w:val="1"/>
      <w:numFmt w:val="decimal"/>
      <w:lvlText w:val="%7."/>
      <w:lvlJc w:val="left"/>
      <w:pPr>
        <w:ind w:left="7941" w:hanging="360"/>
      </w:pPr>
    </w:lvl>
    <w:lvl w:ilvl="7" w:tplc="04090019">
      <w:start w:val="1"/>
      <w:numFmt w:val="lowerLetter"/>
      <w:lvlText w:val="%8."/>
      <w:lvlJc w:val="left"/>
      <w:pPr>
        <w:ind w:left="8661" w:hanging="360"/>
      </w:pPr>
    </w:lvl>
    <w:lvl w:ilvl="8" w:tplc="0409001B">
      <w:start w:val="1"/>
      <w:numFmt w:val="lowerRoman"/>
      <w:lvlText w:val="%9."/>
      <w:lvlJc w:val="right"/>
      <w:pPr>
        <w:ind w:left="9381" w:hanging="180"/>
      </w:pPr>
    </w:lvl>
  </w:abstractNum>
  <w:abstractNum w:abstractNumId="33"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9D487B"/>
    <w:multiLevelType w:val="hybridMultilevel"/>
    <w:tmpl w:val="D3BA1BBC"/>
    <w:lvl w:ilvl="0" w:tplc="597EAA3C">
      <w:start w:val="1"/>
      <w:numFmt w:val="decimal"/>
      <w:lvlText w:val="%1)"/>
      <w:lvlJc w:val="left"/>
      <w:pPr>
        <w:ind w:left="1020" w:hanging="360"/>
      </w:pPr>
    </w:lvl>
    <w:lvl w:ilvl="1" w:tplc="466AB370">
      <w:start w:val="1"/>
      <w:numFmt w:val="decimal"/>
      <w:lvlText w:val="%2)"/>
      <w:lvlJc w:val="left"/>
      <w:pPr>
        <w:ind w:left="1020" w:hanging="360"/>
      </w:pPr>
    </w:lvl>
    <w:lvl w:ilvl="2" w:tplc="48A8CC24">
      <w:start w:val="1"/>
      <w:numFmt w:val="decimal"/>
      <w:lvlText w:val="%3)"/>
      <w:lvlJc w:val="left"/>
      <w:pPr>
        <w:ind w:left="1020" w:hanging="360"/>
      </w:pPr>
    </w:lvl>
    <w:lvl w:ilvl="3" w:tplc="28D6E6C8">
      <w:start w:val="1"/>
      <w:numFmt w:val="decimal"/>
      <w:lvlText w:val="%4)"/>
      <w:lvlJc w:val="left"/>
      <w:pPr>
        <w:ind w:left="1020" w:hanging="360"/>
      </w:pPr>
    </w:lvl>
    <w:lvl w:ilvl="4" w:tplc="1832BB8E">
      <w:start w:val="1"/>
      <w:numFmt w:val="decimal"/>
      <w:lvlText w:val="%5)"/>
      <w:lvlJc w:val="left"/>
      <w:pPr>
        <w:ind w:left="1020" w:hanging="360"/>
      </w:pPr>
    </w:lvl>
    <w:lvl w:ilvl="5" w:tplc="D882A110">
      <w:start w:val="1"/>
      <w:numFmt w:val="decimal"/>
      <w:lvlText w:val="%6)"/>
      <w:lvlJc w:val="left"/>
      <w:pPr>
        <w:ind w:left="1020" w:hanging="360"/>
      </w:pPr>
    </w:lvl>
    <w:lvl w:ilvl="6" w:tplc="9258E53A">
      <w:start w:val="1"/>
      <w:numFmt w:val="decimal"/>
      <w:lvlText w:val="%7)"/>
      <w:lvlJc w:val="left"/>
      <w:pPr>
        <w:ind w:left="1020" w:hanging="360"/>
      </w:pPr>
    </w:lvl>
    <w:lvl w:ilvl="7" w:tplc="918AEFBA">
      <w:start w:val="1"/>
      <w:numFmt w:val="decimal"/>
      <w:lvlText w:val="%8)"/>
      <w:lvlJc w:val="left"/>
      <w:pPr>
        <w:ind w:left="1020" w:hanging="360"/>
      </w:pPr>
    </w:lvl>
    <w:lvl w:ilvl="8" w:tplc="67441324">
      <w:start w:val="1"/>
      <w:numFmt w:val="decimal"/>
      <w:lvlText w:val="%9)"/>
      <w:lvlJc w:val="left"/>
      <w:pPr>
        <w:ind w:left="1020" w:hanging="360"/>
      </w:pPr>
    </w:lvl>
  </w:abstractNum>
  <w:abstractNum w:abstractNumId="35"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8" w15:restartNumberingAfterBreak="0">
    <w:nsid w:val="7DD82C2E"/>
    <w:multiLevelType w:val="multilevel"/>
    <w:tmpl w:val="672212B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695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E973E66"/>
    <w:multiLevelType w:val="hybridMultilevel"/>
    <w:tmpl w:val="02086B7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123068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672350">
    <w:abstractNumId w:val="25"/>
  </w:num>
  <w:num w:numId="3" w16cid:durableId="335183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61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536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454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650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858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9192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865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5204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111165">
    <w:abstractNumId w:val="32"/>
  </w:num>
  <w:num w:numId="13" w16cid:durableId="884676395">
    <w:abstractNumId w:val="4"/>
  </w:num>
  <w:num w:numId="14" w16cid:durableId="2040082726">
    <w:abstractNumId w:val="5"/>
  </w:num>
  <w:num w:numId="15" w16cid:durableId="797450088">
    <w:abstractNumId w:val="18"/>
  </w:num>
  <w:num w:numId="16" w16cid:durableId="452527832">
    <w:abstractNumId w:val="10"/>
  </w:num>
  <w:num w:numId="17" w16cid:durableId="1671446527">
    <w:abstractNumId w:val="36"/>
  </w:num>
  <w:num w:numId="18" w16cid:durableId="2134904130">
    <w:abstractNumId w:val="29"/>
  </w:num>
  <w:num w:numId="19" w16cid:durableId="284895139">
    <w:abstractNumId w:val="11"/>
  </w:num>
  <w:num w:numId="20" w16cid:durableId="1325430585">
    <w:abstractNumId w:val="2"/>
  </w:num>
  <w:num w:numId="21" w16cid:durableId="1654944833">
    <w:abstractNumId w:val="7"/>
  </w:num>
  <w:num w:numId="22" w16cid:durableId="779034054">
    <w:abstractNumId w:val="20"/>
  </w:num>
  <w:num w:numId="23" w16cid:durableId="1048534133">
    <w:abstractNumId w:val="30"/>
  </w:num>
  <w:num w:numId="24" w16cid:durableId="283657827">
    <w:abstractNumId w:val="28"/>
  </w:num>
  <w:num w:numId="25" w16cid:durableId="350448664">
    <w:abstractNumId w:val="21"/>
  </w:num>
  <w:num w:numId="26" w16cid:durableId="151875456">
    <w:abstractNumId w:val="8"/>
  </w:num>
  <w:num w:numId="27" w16cid:durableId="980308086">
    <w:abstractNumId w:val="24"/>
  </w:num>
  <w:num w:numId="28" w16cid:durableId="1073435013">
    <w:abstractNumId w:val="1"/>
  </w:num>
  <w:num w:numId="29" w16cid:durableId="1849129123">
    <w:abstractNumId w:val="39"/>
  </w:num>
  <w:num w:numId="30" w16cid:durableId="1661806162">
    <w:abstractNumId w:val="15"/>
  </w:num>
  <w:num w:numId="31" w16cid:durableId="890728800">
    <w:abstractNumId w:val="16"/>
  </w:num>
  <w:num w:numId="32" w16cid:durableId="748114182">
    <w:abstractNumId w:val="38"/>
  </w:num>
  <w:num w:numId="33" w16cid:durableId="218979860">
    <w:abstractNumId w:val="34"/>
  </w:num>
  <w:num w:numId="34" w16cid:durableId="538009001">
    <w:abstractNumId w:val="12"/>
  </w:num>
  <w:num w:numId="35" w16cid:durableId="1031222690">
    <w:abstractNumId w:val="19"/>
  </w:num>
  <w:num w:numId="36" w16cid:durableId="882668744">
    <w:abstractNumId w:val="3"/>
  </w:num>
  <w:num w:numId="37" w16cid:durableId="1322584399">
    <w:abstractNumId w:val="0"/>
  </w:num>
  <w:num w:numId="38" w16cid:durableId="290289546">
    <w:abstractNumId w:val="26"/>
  </w:num>
  <w:num w:numId="39" w16cid:durableId="913469060">
    <w:abstractNumId w:val="9"/>
  </w:num>
  <w:num w:numId="40" w16cid:durableId="1864518683">
    <w:abstractNumId w:val="6"/>
  </w:num>
  <w:num w:numId="41" w16cid:durableId="203568507">
    <w:abstractNumId w:val="14"/>
  </w:num>
  <w:num w:numId="42" w16cid:durableId="1069379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2E40"/>
    <w:rsid w:val="00003261"/>
    <w:rsid w:val="00004B34"/>
    <w:rsid w:val="00004C9C"/>
    <w:rsid w:val="000062E8"/>
    <w:rsid w:val="000113D3"/>
    <w:rsid w:val="00012136"/>
    <w:rsid w:val="00013153"/>
    <w:rsid w:val="00013BD2"/>
    <w:rsid w:val="00015A00"/>
    <w:rsid w:val="00015F9E"/>
    <w:rsid w:val="00016213"/>
    <w:rsid w:val="0001648A"/>
    <w:rsid w:val="00016B0E"/>
    <w:rsid w:val="00016FD7"/>
    <w:rsid w:val="00022040"/>
    <w:rsid w:val="00022961"/>
    <w:rsid w:val="0002449C"/>
    <w:rsid w:val="000271BA"/>
    <w:rsid w:val="00027830"/>
    <w:rsid w:val="00031C90"/>
    <w:rsid w:val="0003245D"/>
    <w:rsid w:val="000327C6"/>
    <w:rsid w:val="0003291F"/>
    <w:rsid w:val="00033243"/>
    <w:rsid w:val="00033BE2"/>
    <w:rsid w:val="00033CC2"/>
    <w:rsid w:val="0003402E"/>
    <w:rsid w:val="00034D45"/>
    <w:rsid w:val="00034ECD"/>
    <w:rsid w:val="000363F6"/>
    <w:rsid w:val="000365C1"/>
    <w:rsid w:val="00036A2E"/>
    <w:rsid w:val="000415C8"/>
    <w:rsid w:val="00042580"/>
    <w:rsid w:val="00042943"/>
    <w:rsid w:val="00043BD7"/>
    <w:rsid w:val="00045E3F"/>
    <w:rsid w:val="00046830"/>
    <w:rsid w:val="000469AC"/>
    <w:rsid w:val="0004725A"/>
    <w:rsid w:val="000477DB"/>
    <w:rsid w:val="00047E12"/>
    <w:rsid w:val="00050E7E"/>
    <w:rsid w:val="0005138E"/>
    <w:rsid w:val="000513F6"/>
    <w:rsid w:val="0005444E"/>
    <w:rsid w:val="000567C0"/>
    <w:rsid w:val="00057B60"/>
    <w:rsid w:val="00060555"/>
    <w:rsid w:val="00061719"/>
    <w:rsid w:val="000638E9"/>
    <w:rsid w:val="0006500D"/>
    <w:rsid w:val="00066014"/>
    <w:rsid w:val="00066F44"/>
    <w:rsid w:val="000723FD"/>
    <w:rsid w:val="00072CC5"/>
    <w:rsid w:val="000730E4"/>
    <w:rsid w:val="000738C7"/>
    <w:rsid w:val="0007413A"/>
    <w:rsid w:val="00075419"/>
    <w:rsid w:val="00075C2D"/>
    <w:rsid w:val="0007653E"/>
    <w:rsid w:val="000771C6"/>
    <w:rsid w:val="000804F1"/>
    <w:rsid w:val="000807AB"/>
    <w:rsid w:val="00080984"/>
    <w:rsid w:val="0008167D"/>
    <w:rsid w:val="00083C8C"/>
    <w:rsid w:val="00084DA9"/>
    <w:rsid w:val="00085B0E"/>
    <w:rsid w:val="00085BF6"/>
    <w:rsid w:val="00086662"/>
    <w:rsid w:val="000868D8"/>
    <w:rsid w:val="00090870"/>
    <w:rsid w:val="00090E77"/>
    <w:rsid w:val="00091C2F"/>
    <w:rsid w:val="00092360"/>
    <w:rsid w:val="00092B8E"/>
    <w:rsid w:val="00095646"/>
    <w:rsid w:val="00095E2F"/>
    <w:rsid w:val="000964CF"/>
    <w:rsid w:val="000A11E4"/>
    <w:rsid w:val="000A4291"/>
    <w:rsid w:val="000A4376"/>
    <w:rsid w:val="000A4664"/>
    <w:rsid w:val="000A47CB"/>
    <w:rsid w:val="000A4CB1"/>
    <w:rsid w:val="000A7681"/>
    <w:rsid w:val="000A7BAC"/>
    <w:rsid w:val="000B10CF"/>
    <w:rsid w:val="000B328A"/>
    <w:rsid w:val="000B355C"/>
    <w:rsid w:val="000B3CD0"/>
    <w:rsid w:val="000B4B74"/>
    <w:rsid w:val="000B7B64"/>
    <w:rsid w:val="000B7F40"/>
    <w:rsid w:val="000C0050"/>
    <w:rsid w:val="000C0C20"/>
    <w:rsid w:val="000C0CA1"/>
    <w:rsid w:val="000C4044"/>
    <w:rsid w:val="000C632E"/>
    <w:rsid w:val="000C7BB4"/>
    <w:rsid w:val="000D34B8"/>
    <w:rsid w:val="000D3711"/>
    <w:rsid w:val="000D401A"/>
    <w:rsid w:val="000E044C"/>
    <w:rsid w:val="000E05A4"/>
    <w:rsid w:val="000E6BBB"/>
    <w:rsid w:val="000E7243"/>
    <w:rsid w:val="000E7726"/>
    <w:rsid w:val="000F0B03"/>
    <w:rsid w:val="000F0C57"/>
    <w:rsid w:val="000F15A8"/>
    <w:rsid w:val="000F18DA"/>
    <w:rsid w:val="000F1C4E"/>
    <w:rsid w:val="000F219D"/>
    <w:rsid w:val="000F36E4"/>
    <w:rsid w:val="000F4D92"/>
    <w:rsid w:val="000F54F1"/>
    <w:rsid w:val="000F602B"/>
    <w:rsid w:val="000F6FC6"/>
    <w:rsid w:val="000F75B5"/>
    <w:rsid w:val="000F7F6A"/>
    <w:rsid w:val="00104105"/>
    <w:rsid w:val="0010486A"/>
    <w:rsid w:val="00105408"/>
    <w:rsid w:val="001059EF"/>
    <w:rsid w:val="00107A0C"/>
    <w:rsid w:val="00107C55"/>
    <w:rsid w:val="00114DA8"/>
    <w:rsid w:val="001161B2"/>
    <w:rsid w:val="00117AD7"/>
    <w:rsid w:val="0012202A"/>
    <w:rsid w:val="001226C9"/>
    <w:rsid w:val="00123A40"/>
    <w:rsid w:val="00125281"/>
    <w:rsid w:val="001263A3"/>
    <w:rsid w:val="00126865"/>
    <w:rsid w:val="001274C3"/>
    <w:rsid w:val="00127FB7"/>
    <w:rsid w:val="00130B29"/>
    <w:rsid w:val="001356E0"/>
    <w:rsid w:val="00135775"/>
    <w:rsid w:val="00136205"/>
    <w:rsid w:val="00136915"/>
    <w:rsid w:val="0013698F"/>
    <w:rsid w:val="00136B46"/>
    <w:rsid w:val="00136E89"/>
    <w:rsid w:val="00136F8D"/>
    <w:rsid w:val="001409D9"/>
    <w:rsid w:val="00143E1C"/>
    <w:rsid w:val="001455A6"/>
    <w:rsid w:val="00147E3F"/>
    <w:rsid w:val="00151E45"/>
    <w:rsid w:val="0016016F"/>
    <w:rsid w:val="00160864"/>
    <w:rsid w:val="00161438"/>
    <w:rsid w:val="00161CD5"/>
    <w:rsid w:val="00162EF7"/>
    <w:rsid w:val="0016300B"/>
    <w:rsid w:val="001641E3"/>
    <w:rsid w:val="00165F1B"/>
    <w:rsid w:val="0016680C"/>
    <w:rsid w:val="00166D3F"/>
    <w:rsid w:val="001671FE"/>
    <w:rsid w:val="00167A8E"/>
    <w:rsid w:val="00172629"/>
    <w:rsid w:val="001727BF"/>
    <w:rsid w:val="00172BD0"/>
    <w:rsid w:val="00172E97"/>
    <w:rsid w:val="0017349E"/>
    <w:rsid w:val="00175CD2"/>
    <w:rsid w:val="00176131"/>
    <w:rsid w:val="001762E1"/>
    <w:rsid w:val="001768C2"/>
    <w:rsid w:val="00180AB8"/>
    <w:rsid w:val="0018298B"/>
    <w:rsid w:val="00183266"/>
    <w:rsid w:val="001866E8"/>
    <w:rsid w:val="00186DD2"/>
    <w:rsid w:val="001873F0"/>
    <w:rsid w:val="00192546"/>
    <w:rsid w:val="00192CFB"/>
    <w:rsid w:val="001939FD"/>
    <w:rsid w:val="001951E4"/>
    <w:rsid w:val="00195530"/>
    <w:rsid w:val="00196B11"/>
    <w:rsid w:val="00197C9F"/>
    <w:rsid w:val="00197E52"/>
    <w:rsid w:val="001A059E"/>
    <w:rsid w:val="001A0608"/>
    <w:rsid w:val="001A1FC6"/>
    <w:rsid w:val="001A2628"/>
    <w:rsid w:val="001A2D08"/>
    <w:rsid w:val="001A363D"/>
    <w:rsid w:val="001A36F3"/>
    <w:rsid w:val="001A3F78"/>
    <w:rsid w:val="001A42E6"/>
    <w:rsid w:val="001A543C"/>
    <w:rsid w:val="001A7BB9"/>
    <w:rsid w:val="001B04C4"/>
    <w:rsid w:val="001B0D5A"/>
    <w:rsid w:val="001B2B86"/>
    <w:rsid w:val="001B2EC8"/>
    <w:rsid w:val="001B35E4"/>
    <w:rsid w:val="001B3F42"/>
    <w:rsid w:val="001B54B3"/>
    <w:rsid w:val="001B5EAB"/>
    <w:rsid w:val="001C0DAE"/>
    <w:rsid w:val="001C0FA8"/>
    <w:rsid w:val="001C0FC3"/>
    <w:rsid w:val="001C126B"/>
    <w:rsid w:val="001C525E"/>
    <w:rsid w:val="001C68B4"/>
    <w:rsid w:val="001C68E3"/>
    <w:rsid w:val="001D1866"/>
    <w:rsid w:val="001D22AA"/>
    <w:rsid w:val="001D3052"/>
    <w:rsid w:val="001D4A7A"/>
    <w:rsid w:val="001D7176"/>
    <w:rsid w:val="001E47DD"/>
    <w:rsid w:val="001E526E"/>
    <w:rsid w:val="001E52F0"/>
    <w:rsid w:val="001E5748"/>
    <w:rsid w:val="001E576A"/>
    <w:rsid w:val="001E668C"/>
    <w:rsid w:val="001F0AB9"/>
    <w:rsid w:val="001F11FC"/>
    <w:rsid w:val="001F207B"/>
    <w:rsid w:val="001F20CB"/>
    <w:rsid w:val="001F4731"/>
    <w:rsid w:val="001F4CA0"/>
    <w:rsid w:val="001F693C"/>
    <w:rsid w:val="001F77E0"/>
    <w:rsid w:val="00202A85"/>
    <w:rsid w:val="00204839"/>
    <w:rsid w:val="002058EF"/>
    <w:rsid w:val="00207EE7"/>
    <w:rsid w:val="002108CF"/>
    <w:rsid w:val="00211BE1"/>
    <w:rsid w:val="00213986"/>
    <w:rsid w:val="002150E3"/>
    <w:rsid w:val="002155A2"/>
    <w:rsid w:val="00216650"/>
    <w:rsid w:val="0021784F"/>
    <w:rsid w:val="00220161"/>
    <w:rsid w:val="0022375A"/>
    <w:rsid w:val="00223BE6"/>
    <w:rsid w:val="00223C31"/>
    <w:rsid w:val="00223F54"/>
    <w:rsid w:val="00224F94"/>
    <w:rsid w:val="00225688"/>
    <w:rsid w:val="00225BE1"/>
    <w:rsid w:val="002260D4"/>
    <w:rsid w:val="00230594"/>
    <w:rsid w:val="0023162C"/>
    <w:rsid w:val="00234B2B"/>
    <w:rsid w:val="00236CFA"/>
    <w:rsid w:val="00236EE0"/>
    <w:rsid w:val="002404C9"/>
    <w:rsid w:val="00243CD1"/>
    <w:rsid w:val="00244131"/>
    <w:rsid w:val="00245F14"/>
    <w:rsid w:val="002466DD"/>
    <w:rsid w:val="00250DA9"/>
    <w:rsid w:val="00251C13"/>
    <w:rsid w:val="00253231"/>
    <w:rsid w:val="002576C9"/>
    <w:rsid w:val="00261736"/>
    <w:rsid w:val="00264B1D"/>
    <w:rsid w:val="00265F43"/>
    <w:rsid w:val="00266CFA"/>
    <w:rsid w:val="00270243"/>
    <w:rsid w:val="0027079C"/>
    <w:rsid w:val="00270BF0"/>
    <w:rsid w:val="00271BE6"/>
    <w:rsid w:val="00275D6F"/>
    <w:rsid w:val="00275FB5"/>
    <w:rsid w:val="002769FD"/>
    <w:rsid w:val="002774BE"/>
    <w:rsid w:val="00280A74"/>
    <w:rsid w:val="002812A4"/>
    <w:rsid w:val="002819C0"/>
    <w:rsid w:val="00281C0F"/>
    <w:rsid w:val="002823F6"/>
    <w:rsid w:val="0028324E"/>
    <w:rsid w:val="002832A1"/>
    <w:rsid w:val="0028542D"/>
    <w:rsid w:val="00285916"/>
    <w:rsid w:val="00285E0B"/>
    <w:rsid w:val="002865EE"/>
    <w:rsid w:val="00287672"/>
    <w:rsid w:val="00287999"/>
    <w:rsid w:val="00287FE5"/>
    <w:rsid w:val="0029237B"/>
    <w:rsid w:val="00292716"/>
    <w:rsid w:val="002957FA"/>
    <w:rsid w:val="00297CF0"/>
    <w:rsid w:val="002A3FEF"/>
    <w:rsid w:val="002A428C"/>
    <w:rsid w:val="002A454D"/>
    <w:rsid w:val="002A4958"/>
    <w:rsid w:val="002A51A1"/>
    <w:rsid w:val="002A6352"/>
    <w:rsid w:val="002A66FF"/>
    <w:rsid w:val="002A77A7"/>
    <w:rsid w:val="002B327D"/>
    <w:rsid w:val="002B3E07"/>
    <w:rsid w:val="002B408F"/>
    <w:rsid w:val="002B50E5"/>
    <w:rsid w:val="002B5D3B"/>
    <w:rsid w:val="002B6094"/>
    <w:rsid w:val="002B70EF"/>
    <w:rsid w:val="002B7D1D"/>
    <w:rsid w:val="002C00F3"/>
    <w:rsid w:val="002C1340"/>
    <w:rsid w:val="002C192C"/>
    <w:rsid w:val="002C2480"/>
    <w:rsid w:val="002C2922"/>
    <w:rsid w:val="002C2EAD"/>
    <w:rsid w:val="002C37A0"/>
    <w:rsid w:val="002C389A"/>
    <w:rsid w:val="002C3F59"/>
    <w:rsid w:val="002C4EC3"/>
    <w:rsid w:val="002C53A0"/>
    <w:rsid w:val="002C55DA"/>
    <w:rsid w:val="002C61ED"/>
    <w:rsid w:val="002C7BCA"/>
    <w:rsid w:val="002D003F"/>
    <w:rsid w:val="002D0FA2"/>
    <w:rsid w:val="002D1F0D"/>
    <w:rsid w:val="002D2601"/>
    <w:rsid w:val="002D3C45"/>
    <w:rsid w:val="002D4006"/>
    <w:rsid w:val="002D4705"/>
    <w:rsid w:val="002D49EE"/>
    <w:rsid w:val="002D545C"/>
    <w:rsid w:val="002D72E5"/>
    <w:rsid w:val="002D7A3D"/>
    <w:rsid w:val="002E06D9"/>
    <w:rsid w:val="002E07B8"/>
    <w:rsid w:val="002E0D6C"/>
    <w:rsid w:val="002E2BAC"/>
    <w:rsid w:val="002E52DB"/>
    <w:rsid w:val="002E5A76"/>
    <w:rsid w:val="002E67F7"/>
    <w:rsid w:val="002F07E9"/>
    <w:rsid w:val="002F11C8"/>
    <w:rsid w:val="002F33F6"/>
    <w:rsid w:val="002F7965"/>
    <w:rsid w:val="002F7F2B"/>
    <w:rsid w:val="00306342"/>
    <w:rsid w:val="0030664B"/>
    <w:rsid w:val="00306A5C"/>
    <w:rsid w:val="00307F98"/>
    <w:rsid w:val="0031060F"/>
    <w:rsid w:val="0031149F"/>
    <w:rsid w:val="003122C9"/>
    <w:rsid w:val="003123C6"/>
    <w:rsid w:val="003128A1"/>
    <w:rsid w:val="00312C44"/>
    <w:rsid w:val="003132B5"/>
    <w:rsid w:val="00313337"/>
    <w:rsid w:val="003138C6"/>
    <w:rsid w:val="00313DC5"/>
    <w:rsid w:val="00315A53"/>
    <w:rsid w:val="003208C5"/>
    <w:rsid w:val="00321B5E"/>
    <w:rsid w:val="00322129"/>
    <w:rsid w:val="00323322"/>
    <w:rsid w:val="00324317"/>
    <w:rsid w:val="00324B58"/>
    <w:rsid w:val="00326FB7"/>
    <w:rsid w:val="003316FA"/>
    <w:rsid w:val="00332956"/>
    <w:rsid w:val="00333291"/>
    <w:rsid w:val="00333AF8"/>
    <w:rsid w:val="003343F6"/>
    <w:rsid w:val="0033465C"/>
    <w:rsid w:val="00335494"/>
    <w:rsid w:val="00337735"/>
    <w:rsid w:val="003404EE"/>
    <w:rsid w:val="00341CF2"/>
    <w:rsid w:val="003424CE"/>
    <w:rsid w:val="00343678"/>
    <w:rsid w:val="00343B19"/>
    <w:rsid w:val="0034583E"/>
    <w:rsid w:val="003459C0"/>
    <w:rsid w:val="00345E5B"/>
    <w:rsid w:val="0034750F"/>
    <w:rsid w:val="00352477"/>
    <w:rsid w:val="00352CC8"/>
    <w:rsid w:val="0035495B"/>
    <w:rsid w:val="00356208"/>
    <w:rsid w:val="00357055"/>
    <w:rsid w:val="003573D6"/>
    <w:rsid w:val="00357944"/>
    <w:rsid w:val="003634DB"/>
    <w:rsid w:val="00365F5E"/>
    <w:rsid w:val="0036776C"/>
    <w:rsid w:val="003713BA"/>
    <w:rsid w:val="00373C53"/>
    <w:rsid w:val="00375D38"/>
    <w:rsid w:val="003859F4"/>
    <w:rsid w:val="00385DC8"/>
    <w:rsid w:val="00385F43"/>
    <w:rsid w:val="003861D9"/>
    <w:rsid w:val="00390ABA"/>
    <w:rsid w:val="00392E81"/>
    <w:rsid w:val="00397783"/>
    <w:rsid w:val="003977C1"/>
    <w:rsid w:val="00397B85"/>
    <w:rsid w:val="003A0959"/>
    <w:rsid w:val="003B06B7"/>
    <w:rsid w:val="003B0857"/>
    <w:rsid w:val="003B08F6"/>
    <w:rsid w:val="003B2235"/>
    <w:rsid w:val="003B430C"/>
    <w:rsid w:val="003B5F3E"/>
    <w:rsid w:val="003C0671"/>
    <w:rsid w:val="003C1AC9"/>
    <w:rsid w:val="003C6593"/>
    <w:rsid w:val="003C6790"/>
    <w:rsid w:val="003C6D9E"/>
    <w:rsid w:val="003C761C"/>
    <w:rsid w:val="003C77CD"/>
    <w:rsid w:val="003D0AEF"/>
    <w:rsid w:val="003D1BE7"/>
    <w:rsid w:val="003D1D1E"/>
    <w:rsid w:val="003D1F45"/>
    <w:rsid w:val="003D221E"/>
    <w:rsid w:val="003D27B9"/>
    <w:rsid w:val="003D2C20"/>
    <w:rsid w:val="003D30C5"/>
    <w:rsid w:val="003D38E2"/>
    <w:rsid w:val="003D4322"/>
    <w:rsid w:val="003D4C59"/>
    <w:rsid w:val="003D4EF4"/>
    <w:rsid w:val="003D51FD"/>
    <w:rsid w:val="003D572A"/>
    <w:rsid w:val="003D7808"/>
    <w:rsid w:val="003E06E8"/>
    <w:rsid w:val="003E0C36"/>
    <w:rsid w:val="003E2BE4"/>
    <w:rsid w:val="003E2C6E"/>
    <w:rsid w:val="003E3074"/>
    <w:rsid w:val="003E46F7"/>
    <w:rsid w:val="003E48AE"/>
    <w:rsid w:val="003E577A"/>
    <w:rsid w:val="003F0032"/>
    <w:rsid w:val="003F10AE"/>
    <w:rsid w:val="003F172D"/>
    <w:rsid w:val="003F2CFA"/>
    <w:rsid w:val="003F342A"/>
    <w:rsid w:val="003F37AF"/>
    <w:rsid w:val="003F37FD"/>
    <w:rsid w:val="003F423B"/>
    <w:rsid w:val="003F5238"/>
    <w:rsid w:val="003F66A5"/>
    <w:rsid w:val="003F74FC"/>
    <w:rsid w:val="004005E9"/>
    <w:rsid w:val="00400C56"/>
    <w:rsid w:val="00402B3F"/>
    <w:rsid w:val="00402C2E"/>
    <w:rsid w:val="00402CC0"/>
    <w:rsid w:val="004037C0"/>
    <w:rsid w:val="004058FC"/>
    <w:rsid w:val="0040652F"/>
    <w:rsid w:val="004103EF"/>
    <w:rsid w:val="00414560"/>
    <w:rsid w:val="0041542E"/>
    <w:rsid w:val="00416397"/>
    <w:rsid w:val="00416A28"/>
    <w:rsid w:val="00417162"/>
    <w:rsid w:val="00417496"/>
    <w:rsid w:val="00417DE4"/>
    <w:rsid w:val="004202CE"/>
    <w:rsid w:val="00422381"/>
    <w:rsid w:val="00422713"/>
    <w:rsid w:val="004244CA"/>
    <w:rsid w:val="00425EE9"/>
    <w:rsid w:val="00426559"/>
    <w:rsid w:val="004300A7"/>
    <w:rsid w:val="00430E7D"/>
    <w:rsid w:val="0043112B"/>
    <w:rsid w:val="00431BC7"/>
    <w:rsid w:val="0043300D"/>
    <w:rsid w:val="00434C09"/>
    <w:rsid w:val="00435272"/>
    <w:rsid w:val="0043741D"/>
    <w:rsid w:val="00437680"/>
    <w:rsid w:val="004376A0"/>
    <w:rsid w:val="00440653"/>
    <w:rsid w:val="004410D8"/>
    <w:rsid w:val="00441BB9"/>
    <w:rsid w:val="0044229E"/>
    <w:rsid w:val="00444B09"/>
    <w:rsid w:val="00444DED"/>
    <w:rsid w:val="00444E8D"/>
    <w:rsid w:val="004453FF"/>
    <w:rsid w:val="004461AF"/>
    <w:rsid w:val="004503E6"/>
    <w:rsid w:val="00451115"/>
    <w:rsid w:val="004526E8"/>
    <w:rsid w:val="00453271"/>
    <w:rsid w:val="004557BB"/>
    <w:rsid w:val="004557C4"/>
    <w:rsid w:val="004558EF"/>
    <w:rsid w:val="00457B4C"/>
    <w:rsid w:val="00460392"/>
    <w:rsid w:val="0046040D"/>
    <w:rsid w:val="00460E80"/>
    <w:rsid w:val="00465B3A"/>
    <w:rsid w:val="004669B2"/>
    <w:rsid w:val="00472446"/>
    <w:rsid w:val="004744BF"/>
    <w:rsid w:val="0047454D"/>
    <w:rsid w:val="0047497D"/>
    <w:rsid w:val="00475F4B"/>
    <w:rsid w:val="00476D39"/>
    <w:rsid w:val="00477AF2"/>
    <w:rsid w:val="00477F67"/>
    <w:rsid w:val="00480DB5"/>
    <w:rsid w:val="004826A8"/>
    <w:rsid w:val="004846BB"/>
    <w:rsid w:val="004857BD"/>
    <w:rsid w:val="0048599E"/>
    <w:rsid w:val="00487EC1"/>
    <w:rsid w:val="00490153"/>
    <w:rsid w:val="0049154D"/>
    <w:rsid w:val="00492C71"/>
    <w:rsid w:val="00493F04"/>
    <w:rsid w:val="004947FD"/>
    <w:rsid w:val="004A0979"/>
    <w:rsid w:val="004A3B89"/>
    <w:rsid w:val="004A40C3"/>
    <w:rsid w:val="004B1591"/>
    <w:rsid w:val="004B1E61"/>
    <w:rsid w:val="004B321C"/>
    <w:rsid w:val="004C1354"/>
    <w:rsid w:val="004C21B8"/>
    <w:rsid w:val="004C26B7"/>
    <w:rsid w:val="004C272F"/>
    <w:rsid w:val="004C3B2E"/>
    <w:rsid w:val="004C3F05"/>
    <w:rsid w:val="004C5777"/>
    <w:rsid w:val="004C64B8"/>
    <w:rsid w:val="004C68A6"/>
    <w:rsid w:val="004C7CC0"/>
    <w:rsid w:val="004D038D"/>
    <w:rsid w:val="004D0394"/>
    <w:rsid w:val="004D092B"/>
    <w:rsid w:val="004D100A"/>
    <w:rsid w:val="004D11CD"/>
    <w:rsid w:val="004D1618"/>
    <w:rsid w:val="004D1774"/>
    <w:rsid w:val="004D19F7"/>
    <w:rsid w:val="004D4997"/>
    <w:rsid w:val="004D4FF0"/>
    <w:rsid w:val="004D597C"/>
    <w:rsid w:val="004D5CD9"/>
    <w:rsid w:val="004D65AC"/>
    <w:rsid w:val="004D7B11"/>
    <w:rsid w:val="004E0F6E"/>
    <w:rsid w:val="004E269E"/>
    <w:rsid w:val="004E2C92"/>
    <w:rsid w:val="004E3264"/>
    <w:rsid w:val="004E348E"/>
    <w:rsid w:val="004E48F8"/>
    <w:rsid w:val="004F0007"/>
    <w:rsid w:val="004F0A72"/>
    <w:rsid w:val="004F174C"/>
    <w:rsid w:val="004F433C"/>
    <w:rsid w:val="004F4569"/>
    <w:rsid w:val="005008E4"/>
    <w:rsid w:val="00501596"/>
    <w:rsid w:val="00501EF7"/>
    <w:rsid w:val="00502996"/>
    <w:rsid w:val="005037A9"/>
    <w:rsid w:val="00503A7D"/>
    <w:rsid w:val="00504064"/>
    <w:rsid w:val="0050604E"/>
    <w:rsid w:val="005068DC"/>
    <w:rsid w:val="00510417"/>
    <w:rsid w:val="00511CBA"/>
    <w:rsid w:val="00514C6D"/>
    <w:rsid w:val="0051513A"/>
    <w:rsid w:val="00517841"/>
    <w:rsid w:val="00517CB0"/>
    <w:rsid w:val="00523C94"/>
    <w:rsid w:val="00523E1F"/>
    <w:rsid w:val="00533DE6"/>
    <w:rsid w:val="00534C40"/>
    <w:rsid w:val="00541ACE"/>
    <w:rsid w:val="00543075"/>
    <w:rsid w:val="005465DC"/>
    <w:rsid w:val="00550EC8"/>
    <w:rsid w:val="00551FA7"/>
    <w:rsid w:val="005523BB"/>
    <w:rsid w:val="005525E1"/>
    <w:rsid w:val="00555657"/>
    <w:rsid w:val="0055709E"/>
    <w:rsid w:val="005573EB"/>
    <w:rsid w:val="0055786F"/>
    <w:rsid w:val="0055797A"/>
    <w:rsid w:val="005609C8"/>
    <w:rsid w:val="005609EF"/>
    <w:rsid w:val="005613B5"/>
    <w:rsid w:val="005654F7"/>
    <w:rsid w:val="00567AC9"/>
    <w:rsid w:val="005731F7"/>
    <w:rsid w:val="0057793F"/>
    <w:rsid w:val="00577EE6"/>
    <w:rsid w:val="005826FC"/>
    <w:rsid w:val="00584784"/>
    <w:rsid w:val="0058484C"/>
    <w:rsid w:val="00584B54"/>
    <w:rsid w:val="005869AB"/>
    <w:rsid w:val="00586DC5"/>
    <w:rsid w:val="00592BF0"/>
    <w:rsid w:val="00593169"/>
    <w:rsid w:val="005932FC"/>
    <w:rsid w:val="00593469"/>
    <w:rsid w:val="00594A0F"/>
    <w:rsid w:val="00594EC2"/>
    <w:rsid w:val="00596243"/>
    <w:rsid w:val="00596B6D"/>
    <w:rsid w:val="00596F56"/>
    <w:rsid w:val="0059708D"/>
    <w:rsid w:val="00597D84"/>
    <w:rsid w:val="005A0406"/>
    <w:rsid w:val="005A177B"/>
    <w:rsid w:val="005A2718"/>
    <w:rsid w:val="005A2CE8"/>
    <w:rsid w:val="005A34E5"/>
    <w:rsid w:val="005A443E"/>
    <w:rsid w:val="005A6103"/>
    <w:rsid w:val="005A6F6A"/>
    <w:rsid w:val="005A7297"/>
    <w:rsid w:val="005A7FCA"/>
    <w:rsid w:val="005B0980"/>
    <w:rsid w:val="005B37B2"/>
    <w:rsid w:val="005B3A7C"/>
    <w:rsid w:val="005B3E67"/>
    <w:rsid w:val="005B402F"/>
    <w:rsid w:val="005B525E"/>
    <w:rsid w:val="005B59CA"/>
    <w:rsid w:val="005B5F25"/>
    <w:rsid w:val="005B79AF"/>
    <w:rsid w:val="005C08CC"/>
    <w:rsid w:val="005C100D"/>
    <w:rsid w:val="005C11A1"/>
    <w:rsid w:val="005C2D61"/>
    <w:rsid w:val="005C38C0"/>
    <w:rsid w:val="005D0C9F"/>
    <w:rsid w:val="005D22AD"/>
    <w:rsid w:val="005D29EF"/>
    <w:rsid w:val="005D2A2D"/>
    <w:rsid w:val="005D3030"/>
    <w:rsid w:val="005D357D"/>
    <w:rsid w:val="005D5867"/>
    <w:rsid w:val="005D6FB4"/>
    <w:rsid w:val="005E0FB7"/>
    <w:rsid w:val="005E14D9"/>
    <w:rsid w:val="005E2B0D"/>
    <w:rsid w:val="005E31B0"/>
    <w:rsid w:val="005E39A2"/>
    <w:rsid w:val="005E441B"/>
    <w:rsid w:val="005E4C95"/>
    <w:rsid w:val="005E4FA6"/>
    <w:rsid w:val="005E5E1A"/>
    <w:rsid w:val="005E6B4D"/>
    <w:rsid w:val="005E7FBC"/>
    <w:rsid w:val="005F264E"/>
    <w:rsid w:val="005F440F"/>
    <w:rsid w:val="005F5A73"/>
    <w:rsid w:val="005F7319"/>
    <w:rsid w:val="005F765D"/>
    <w:rsid w:val="00600CE3"/>
    <w:rsid w:val="00601953"/>
    <w:rsid w:val="00603F77"/>
    <w:rsid w:val="006075C4"/>
    <w:rsid w:val="00607DBE"/>
    <w:rsid w:val="00607E7F"/>
    <w:rsid w:val="00610686"/>
    <w:rsid w:val="00612031"/>
    <w:rsid w:val="00613DC7"/>
    <w:rsid w:val="00615971"/>
    <w:rsid w:val="00615A1B"/>
    <w:rsid w:val="00615A88"/>
    <w:rsid w:val="00616B0A"/>
    <w:rsid w:val="006171D7"/>
    <w:rsid w:val="00620D52"/>
    <w:rsid w:val="00623AFE"/>
    <w:rsid w:val="00625E81"/>
    <w:rsid w:val="006268E5"/>
    <w:rsid w:val="00626BAB"/>
    <w:rsid w:val="00626ED3"/>
    <w:rsid w:val="00627B0B"/>
    <w:rsid w:val="006301BD"/>
    <w:rsid w:val="00634C38"/>
    <w:rsid w:val="006366B7"/>
    <w:rsid w:val="006375CC"/>
    <w:rsid w:val="00643908"/>
    <w:rsid w:val="00644409"/>
    <w:rsid w:val="0064450D"/>
    <w:rsid w:val="0064678B"/>
    <w:rsid w:val="00646CFD"/>
    <w:rsid w:val="00647E07"/>
    <w:rsid w:val="00653E15"/>
    <w:rsid w:val="006554B4"/>
    <w:rsid w:val="006556EC"/>
    <w:rsid w:val="00657E39"/>
    <w:rsid w:val="006602D9"/>
    <w:rsid w:val="006608E9"/>
    <w:rsid w:val="00660DA5"/>
    <w:rsid w:val="006623E2"/>
    <w:rsid w:val="0066521A"/>
    <w:rsid w:val="00667917"/>
    <w:rsid w:val="00667936"/>
    <w:rsid w:val="0067039C"/>
    <w:rsid w:val="0067041C"/>
    <w:rsid w:val="00673CE6"/>
    <w:rsid w:val="00675085"/>
    <w:rsid w:val="0067578C"/>
    <w:rsid w:val="006768D9"/>
    <w:rsid w:val="0068019D"/>
    <w:rsid w:val="0068225D"/>
    <w:rsid w:val="00683063"/>
    <w:rsid w:val="00683B12"/>
    <w:rsid w:val="006867E2"/>
    <w:rsid w:val="006909F5"/>
    <w:rsid w:val="00691711"/>
    <w:rsid w:val="0069197A"/>
    <w:rsid w:val="00691A61"/>
    <w:rsid w:val="00692194"/>
    <w:rsid w:val="00695820"/>
    <w:rsid w:val="006A0C6C"/>
    <w:rsid w:val="006A4BCC"/>
    <w:rsid w:val="006A6D81"/>
    <w:rsid w:val="006A77F6"/>
    <w:rsid w:val="006B0023"/>
    <w:rsid w:val="006B00AC"/>
    <w:rsid w:val="006B180D"/>
    <w:rsid w:val="006B3289"/>
    <w:rsid w:val="006B36D5"/>
    <w:rsid w:val="006B3910"/>
    <w:rsid w:val="006B4C7E"/>
    <w:rsid w:val="006B708B"/>
    <w:rsid w:val="006B7B79"/>
    <w:rsid w:val="006B7FA8"/>
    <w:rsid w:val="006C0EFE"/>
    <w:rsid w:val="006C2A45"/>
    <w:rsid w:val="006C5394"/>
    <w:rsid w:val="006C5BD1"/>
    <w:rsid w:val="006C6D77"/>
    <w:rsid w:val="006C7E90"/>
    <w:rsid w:val="006D15CB"/>
    <w:rsid w:val="006D1F32"/>
    <w:rsid w:val="006D2D13"/>
    <w:rsid w:val="006D3EB8"/>
    <w:rsid w:val="006D4BDA"/>
    <w:rsid w:val="006D56AD"/>
    <w:rsid w:val="006D5790"/>
    <w:rsid w:val="006D58C2"/>
    <w:rsid w:val="006D5FE7"/>
    <w:rsid w:val="006E1159"/>
    <w:rsid w:val="006E1D48"/>
    <w:rsid w:val="006E1D6D"/>
    <w:rsid w:val="006E2247"/>
    <w:rsid w:val="006E22A8"/>
    <w:rsid w:val="006E2695"/>
    <w:rsid w:val="006E270B"/>
    <w:rsid w:val="006E346C"/>
    <w:rsid w:val="006E3480"/>
    <w:rsid w:val="006E4FB2"/>
    <w:rsid w:val="006E65B4"/>
    <w:rsid w:val="006F1079"/>
    <w:rsid w:val="006F1A6F"/>
    <w:rsid w:val="006F398C"/>
    <w:rsid w:val="006F4AD9"/>
    <w:rsid w:val="006F5386"/>
    <w:rsid w:val="006F53B5"/>
    <w:rsid w:val="0070118D"/>
    <w:rsid w:val="007012F7"/>
    <w:rsid w:val="00701700"/>
    <w:rsid w:val="00701E49"/>
    <w:rsid w:val="00701FA9"/>
    <w:rsid w:val="0070223E"/>
    <w:rsid w:val="00710011"/>
    <w:rsid w:val="007101A6"/>
    <w:rsid w:val="00711195"/>
    <w:rsid w:val="0071369D"/>
    <w:rsid w:val="00714754"/>
    <w:rsid w:val="00716EC1"/>
    <w:rsid w:val="0071790A"/>
    <w:rsid w:val="007221E7"/>
    <w:rsid w:val="007222B6"/>
    <w:rsid w:val="00723CA8"/>
    <w:rsid w:val="00725BAC"/>
    <w:rsid w:val="00725D49"/>
    <w:rsid w:val="007300FC"/>
    <w:rsid w:val="007336F8"/>
    <w:rsid w:val="007358FC"/>
    <w:rsid w:val="007373F3"/>
    <w:rsid w:val="00737DED"/>
    <w:rsid w:val="007425FD"/>
    <w:rsid w:val="00742632"/>
    <w:rsid w:val="007431CF"/>
    <w:rsid w:val="00747242"/>
    <w:rsid w:val="00747D92"/>
    <w:rsid w:val="007504EB"/>
    <w:rsid w:val="00754018"/>
    <w:rsid w:val="00754173"/>
    <w:rsid w:val="00755AAE"/>
    <w:rsid w:val="00756292"/>
    <w:rsid w:val="0076283E"/>
    <w:rsid w:val="007641FC"/>
    <w:rsid w:val="00765C20"/>
    <w:rsid w:val="007660CF"/>
    <w:rsid w:val="00766120"/>
    <w:rsid w:val="00767162"/>
    <w:rsid w:val="00770F4D"/>
    <w:rsid w:val="00773C13"/>
    <w:rsid w:val="00773ED2"/>
    <w:rsid w:val="00774CD1"/>
    <w:rsid w:val="00775E35"/>
    <w:rsid w:val="00777F49"/>
    <w:rsid w:val="00780CB8"/>
    <w:rsid w:val="0078277A"/>
    <w:rsid w:val="0078328F"/>
    <w:rsid w:val="007848B6"/>
    <w:rsid w:val="00786D9C"/>
    <w:rsid w:val="00787042"/>
    <w:rsid w:val="0078745D"/>
    <w:rsid w:val="00787731"/>
    <w:rsid w:val="00790C51"/>
    <w:rsid w:val="00791FBF"/>
    <w:rsid w:val="00793F07"/>
    <w:rsid w:val="0079610F"/>
    <w:rsid w:val="00796B4F"/>
    <w:rsid w:val="00797517"/>
    <w:rsid w:val="007A1240"/>
    <w:rsid w:val="007A19A6"/>
    <w:rsid w:val="007A284D"/>
    <w:rsid w:val="007A2866"/>
    <w:rsid w:val="007A5E28"/>
    <w:rsid w:val="007A78CC"/>
    <w:rsid w:val="007B0E8E"/>
    <w:rsid w:val="007B10C2"/>
    <w:rsid w:val="007B252A"/>
    <w:rsid w:val="007B55DE"/>
    <w:rsid w:val="007B5754"/>
    <w:rsid w:val="007C1495"/>
    <w:rsid w:val="007C2003"/>
    <w:rsid w:val="007C289A"/>
    <w:rsid w:val="007C2FA9"/>
    <w:rsid w:val="007C3E2F"/>
    <w:rsid w:val="007C50BC"/>
    <w:rsid w:val="007C54AF"/>
    <w:rsid w:val="007D0EB9"/>
    <w:rsid w:val="007D330C"/>
    <w:rsid w:val="007D66E6"/>
    <w:rsid w:val="007D69C9"/>
    <w:rsid w:val="007D6F93"/>
    <w:rsid w:val="007D706E"/>
    <w:rsid w:val="007D70A4"/>
    <w:rsid w:val="007E0052"/>
    <w:rsid w:val="007E1653"/>
    <w:rsid w:val="007E1DA3"/>
    <w:rsid w:val="007E367A"/>
    <w:rsid w:val="007E66E2"/>
    <w:rsid w:val="007F140A"/>
    <w:rsid w:val="007F190F"/>
    <w:rsid w:val="007F1CDD"/>
    <w:rsid w:val="007F2456"/>
    <w:rsid w:val="007F26A9"/>
    <w:rsid w:val="007F29E6"/>
    <w:rsid w:val="007F594A"/>
    <w:rsid w:val="00800128"/>
    <w:rsid w:val="00803385"/>
    <w:rsid w:val="00803989"/>
    <w:rsid w:val="00804E31"/>
    <w:rsid w:val="00804EF0"/>
    <w:rsid w:val="008052FD"/>
    <w:rsid w:val="00805602"/>
    <w:rsid w:val="008062D9"/>
    <w:rsid w:val="00807856"/>
    <w:rsid w:val="00807F36"/>
    <w:rsid w:val="008110B8"/>
    <w:rsid w:val="00813729"/>
    <w:rsid w:val="00815398"/>
    <w:rsid w:val="00817448"/>
    <w:rsid w:val="00821105"/>
    <w:rsid w:val="00824331"/>
    <w:rsid w:val="00825EBD"/>
    <w:rsid w:val="00826645"/>
    <w:rsid w:val="00826DDB"/>
    <w:rsid w:val="008317E8"/>
    <w:rsid w:val="00832189"/>
    <w:rsid w:val="008341E6"/>
    <w:rsid w:val="008349E2"/>
    <w:rsid w:val="00835531"/>
    <w:rsid w:val="0083561B"/>
    <w:rsid w:val="0084013A"/>
    <w:rsid w:val="00840592"/>
    <w:rsid w:val="00840DC0"/>
    <w:rsid w:val="00841AA9"/>
    <w:rsid w:val="00841ED8"/>
    <w:rsid w:val="00842545"/>
    <w:rsid w:val="0084351F"/>
    <w:rsid w:val="00843F39"/>
    <w:rsid w:val="00844D93"/>
    <w:rsid w:val="00844DC4"/>
    <w:rsid w:val="00845CFF"/>
    <w:rsid w:val="00847382"/>
    <w:rsid w:val="008474FE"/>
    <w:rsid w:val="00847700"/>
    <w:rsid w:val="008502B1"/>
    <w:rsid w:val="00850576"/>
    <w:rsid w:val="00850B66"/>
    <w:rsid w:val="008526DA"/>
    <w:rsid w:val="00852998"/>
    <w:rsid w:val="008561B8"/>
    <w:rsid w:val="00862BB5"/>
    <w:rsid w:val="0086381D"/>
    <w:rsid w:val="00864850"/>
    <w:rsid w:val="00864B1B"/>
    <w:rsid w:val="00865992"/>
    <w:rsid w:val="00866977"/>
    <w:rsid w:val="00866C3D"/>
    <w:rsid w:val="00867A25"/>
    <w:rsid w:val="008739A0"/>
    <w:rsid w:val="00874D04"/>
    <w:rsid w:val="00875554"/>
    <w:rsid w:val="00876D15"/>
    <w:rsid w:val="00876D50"/>
    <w:rsid w:val="00876E21"/>
    <w:rsid w:val="00881C2B"/>
    <w:rsid w:val="008836E9"/>
    <w:rsid w:val="00883A1E"/>
    <w:rsid w:val="00884804"/>
    <w:rsid w:val="00885DAD"/>
    <w:rsid w:val="00887D90"/>
    <w:rsid w:val="0089008F"/>
    <w:rsid w:val="0089284C"/>
    <w:rsid w:val="008936A5"/>
    <w:rsid w:val="00895950"/>
    <w:rsid w:val="00896D6D"/>
    <w:rsid w:val="00897254"/>
    <w:rsid w:val="008972C8"/>
    <w:rsid w:val="008A0C6C"/>
    <w:rsid w:val="008A1B46"/>
    <w:rsid w:val="008A2277"/>
    <w:rsid w:val="008A27F7"/>
    <w:rsid w:val="008A2FE7"/>
    <w:rsid w:val="008A3949"/>
    <w:rsid w:val="008A4133"/>
    <w:rsid w:val="008A46E7"/>
    <w:rsid w:val="008A494A"/>
    <w:rsid w:val="008B189C"/>
    <w:rsid w:val="008B3127"/>
    <w:rsid w:val="008B4ACF"/>
    <w:rsid w:val="008B5FB4"/>
    <w:rsid w:val="008B7554"/>
    <w:rsid w:val="008C01DD"/>
    <w:rsid w:val="008C0F9A"/>
    <w:rsid w:val="008C18D9"/>
    <w:rsid w:val="008C2A8F"/>
    <w:rsid w:val="008C37A9"/>
    <w:rsid w:val="008C4E2C"/>
    <w:rsid w:val="008C5BC5"/>
    <w:rsid w:val="008C5E53"/>
    <w:rsid w:val="008C713B"/>
    <w:rsid w:val="008C7D02"/>
    <w:rsid w:val="008D0998"/>
    <w:rsid w:val="008D3737"/>
    <w:rsid w:val="008D52C9"/>
    <w:rsid w:val="008D66CB"/>
    <w:rsid w:val="008D757C"/>
    <w:rsid w:val="008E1889"/>
    <w:rsid w:val="008E222F"/>
    <w:rsid w:val="008E2714"/>
    <w:rsid w:val="008E6B5A"/>
    <w:rsid w:val="008E6D5A"/>
    <w:rsid w:val="008F0D38"/>
    <w:rsid w:val="008F1C3C"/>
    <w:rsid w:val="008F1D30"/>
    <w:rsid w:val="008F56BB"/>
    <w:rsid w:val="008F5834"/>
    <w:rsid w:val="00901471"/>
    <w:rsid w:val="009059C7"/>
    <w:rsid w:val="00905FDE"/>
    <w:rsid w:val="00907355"/>
    <w:rsid w:val="009077CC"/>
    <w:rsid w:val="00911898"/>
    <w:rsid w:val="00911C44"/>
    <w:rsid w:val="009128A5"/>
    <w:rsid w:val="00912F90"/>
    <w:rsid w:val="00913B3E"/>
    <w:rsid w:val="0091541B"/>
    <w:rsid w:val="00916FF2"/>
    <w:rsid w:val="009172D2"/>
    <w:rsid w:val="00917681"/>
    <w:rsid w:val="0092163C"/>
    <w:rsid w:val="00921A5F"/>
    <w:rsid w:val="00921DDE"/>
    <w:rsid w:val="00923BD4"/>
    <w:rsid w:val="00924F0C"/>
    <w:rsid w:val="00927EA7"/>
    <w:rsid w:val="0093062F"/>
    <w:rsid w:val="00931824"/>
    <w:rsid w:val="00931886"/>
    <w:rsid w:val="00931BE7"/>
    <w:rsid w:val="009321C3"/>
    <w:rsid w:val="00932A2F"/>
    <w:rsid w:val="00932C6A"/>
    <w:rsid w:val="00932D3B"/>
    <w:rsid w:val="00933C89"/>
    <w:rsid w:val="00934B3F"/>
    <w:rsid w:val="00934FF4"/>
    <w:rsid w:val="009368AC"/>
    <w:rsid w:val="0093693F"/>
    <w:rsid w:val="009374D8"/>
    <w:rsid w:val="00941DC0"/>
    <w:rsid w:val="009435EC"/>
    <w:rsid w:val="00943EB6"/>
    <w:rsid w:val="00943EBE"/>
    <w:rsid w:val="009447C5"/>
    <w:rsid w:val="00945547"/>
    <w:rsid w:val="00946DB1"/>
    <w:rsid w:val="00947389"/>
    <w:rsid w:val="009479B1"/>
    <w:rsid w:val="0095090D"/>
    <w:rsid w:val="00950EEB"/>
    <w:rsid w:val="00952526"/>
    <w:rsid w:val="0095292A"/>
    <w:rsid w:val="00952CEE"/>
    <w:rsid w:val="00954B3E"/>
    <w:rsid w:val="00954F1A"/>
    <w:rsid w:val="00954F90"/>
    <w:rsid w:val="0095620B"/>
    <w:rsid w:val="009566BB"/>
    <w:rsid w:val="0095686F"/>
    <w:rsid w:val="00957420"/>
    <w:rsid w:val="0096061E"/>
    <w:rsid w:val="009647FF"/>
    <w:rsid w:val="009650DE"/>
    <w:rsid w:val="0096576B"/>
    <w:rsid w:val="009664AA"/>
    <w:rsid w:val="009671E4"/>
    <w:rsid w:val="009709CB"/>
    <w:rsid w:val="0097278A"/>
    <w:rsid w:val="00973838"/>
    <w:rsid w:val="00974714"/>
    <w:rsid w:val="00975B59"/>
    <w:rsid w:val="00975CF9"/>
    <w:rsid w:val="00976FAD"/>
    <w:rsid w:val="00977051"/>
    <w:rsid w:val="00980593"/>
    <w:rsid w:val="00981BA7"/>
    <w:rsid w:val="00985758"/>
    <w:rsid w:val="009857D0"/>
    <w:rsid w:val="00985A9F"/>
    <w:rsid w:val="00985C4C"/>
    <w:rsid w:val="00985CAB"/>
    <w:rsid w:val="00985F7D"/>
    <w:rsid w:val="00986F5C"/>
    <w:rsid w:val="00992072"/>
    <w:rsid w:val="009926C4"/>
    <w:rsid w:val="00994F71"/>
    <w:rsid w:val="00995065"/>
    <w:rsid w:val="0099582D"/>
    <w:rsid w:val="00996027"/>
    <w:rsid w:val="009975BD"/>
    <w:rsid w:val="009976BB"/>
    <w:rsid w:val="009A0DE5"/>
    <w:rsid w:val="009A1AE1"/>
    <w:rsid w:val="009A1FB4"/>
    <w:rsid w:val="009A3DC8"/>
    <w:rsid w:val="009A3E57"/>
    <w:rsid w:val="009A3E98"/>
    <w:rsid w:val="009A50D7"/>
    <w:rsid w:val="009B111D"/>
    <w:rsid w:val="009B165C"/>
    <w:rsid w:val="009B369F"/>
    <w:rsid w:val="009B6621"/>
    <w:rsid w:val="009B739F"/>
    <w:rsid w:val="009B74FD"/>
    <w:rsid w:val="009C09EF"/>
    <w:rsid w:val="009C524F"/>
    <w:rsid w:val="009C7471"/>
    <w:rsid w:val="009D2142"/>
    <w:rsid w:val="009D2594"/>
    <w:rsid w:val="009D6C3B"/>
    <w:rsid w:val="009D7757"/>
    <w:rsid w:val="009E2094"/>
    <w:rsid w:val="009E2A80"/>
    <w:rsid w:val="009E4858"/>
    <w:rsid w:val="009E596E"/>
    <w:rsid w:val="009E7DE3"/>
    <w:rsid w:val="009F1399"/>
    <w:rsid w:val="009F1E12"/>
    <w:rsid w:val="009F20C7"/>
    <w:rsid w:val="009F32AA"/>
    <w:rsid w:val="009F4E07"/>
    <w:rsid w:val="00A006C9"/>
    <w:rsid w:val="00A02AAB"/>
    <w:rsid w:val="00A04C8F"/>
    <w:rsid w:val="00A06FBD"/>
    <w:rsid w:val="00A07068"/>
    <w:rsid w:val="00A10B43"/>
    <w:rsid w:val="00A12B19"/>
    <w:rsid w:val="00A143A6"/>
    <w:rsid w:val="00A14663"/>
    <w:rsid w:val="00A15152"/>
    <w:rsid w:val="00A158CE"/>
    <w:rsid w:val="00A1679E"/>
    <w:rsid w:val="00A20AB2"/>
    <w:rsid w:val="00A21005"/>
    <w:rsid w:val="00A21325"/>
    <w:rsid w:val="00A223FE"/>
    <w:rsid w:val="00A24F77"/>
    <w:rsid w:val="00A25E9B"/>
    <w:rsid w:val="00A317F7"/>
    <w:rsid w:val="00A319D0"/>
    <w:rsid w:val="00A32238"/>
    <w:rsid w:val="00A325FC"/>
    <w:rsid w:val="00A343C4"/>
    <w:rsid w:val="00A358CA"/>
    <w:rsid w:val="00A3628E"/>
    <w:rsid w:val="00A36693"/>
    <w:rsid w:val="00A36B76"/>
    <w:rsid w:val="00A37E93"/>
    <w:rsid w:val="00A4031D"/>
    <w:rsid w:val="00A421A6"/>
    <w:rsid w:val="00A421E4"/>
    <w:rsid w:val="00A42A20"/>
    <w:rsid w:val="00A44CF2"/>
    <w:rsid w:val="00A4756B"/>
    <w:rsid w:val="00A51E62"/>
    <w:rsid w:val="00A52194"/>
    <w:rsid w:val="00A55821"/>
    <w:rsid w:val="00A56BC2"/>
    <w:rsid w:val="00A6097B"/>
    <w:rsid w:val="00A6105E"/>
    <w:rsid w:val="00A61F59"/>
    <w:rsid w:val="00A624E8"/>
    <w:rsid w:val="00A636EA"/>
    <w:rsid w:val="00A63A20"/>
    <w:rsid w:val="00A64178"/>
    <w:rsid w:val="00A644DD"/>
    <w:rsid w:val="00A64B15"/>
    <w:rsid w:val="00A6589E"/>
    <w:rsid w:val="00A719C1"/>
    <w:rsid w:val="00A72895"/>
    <w:rsid w:val="00A72B1D"/>
    <w:rsid w:val="00A73227"/>
    <w:rsid w:val="00A73C3B"/>
    <w:rsid w:val="00A745AF"/>
    <w:rsid w:val="00A75E29"/>
    <w:rsid w:val="00A7688C"/>
    <w:rsid w:val="00A7731C"/>
    <w:rsid w:val="00A773FE"/>
    <w:rsid w:val="00A81C27"/>
    <w:rsid w:val="00A83C7D"/>
    <w:rsid w:val="00A90B88"/>
    <w:rsid w:val="00A92960"/>
    <w:rsid w:val="00A950B1"/>
    <w:rsid w:val="00A95D09"/>
    <w:rsid w:val="00A96F73"/>
    <w:rsid w:val="00AA010F"/>
    <w:rsid w:val="00AA0A18"/>
    <w:rsid w:val="00AA1784"/>
    <w:rsid w:val="00AA36E2"/>
    <w:rsid w:val="00AB044C"/>
    <w:rsid w:val="00AB0827"/>
    <w:rsid w:val="00AB0E9E"/>
    <w:rsid w:val="00AB1B07"/>
    <w:rsid w:val="00AB2609"/>
    <w:rsid w:val="00AB34EF"/>
    <w:rsid w:val="00AB38DB"/>
    <w:rsid w:val="00AB55B2"/>
    <w:rsid w:val="00AB7120"/>
    <w:rsid w:val="00AB7593"/>
    <w:rsid w:val="00AC015E"/>
    <w:rsid w:val="00AC0512"/>
    <w:rsid w:val="00AC0D42"/>
    <w:rsid w:val="00AC38CB"/>
    <w:rsid w:val="00AC543E"/>
    <w:rsid w:val="00AC5508"/>
    <w:rsid w:val="00AD0881"/>
    <w:rsid w:val="00AD10B6"/>
    <w:rsid w:val="00AD475A"/>
    <w:rsid w:val="00AD49B1"/>
    <w:rsid w:val="00AE06AC"/>
    <w:rsid w:val="00AE0F85"/>
    <w:rsid w:val="00AE20BF"/>
    <w:rsid w:val="00AE3328"/>
    <w:rsid w:val="00AE4A75"/>
    <w:rsid w:val="00AE6D0F"/>
    <w:rsid w:val="00AE775B"/>
    <w:rsid w:val="00AE7843"/>
    <w:rsid w:val="00AF10CB"/>
    <w:rsid w:val="00AF2974"/>
    <w:rsid w:val="00AF2FAF"/>
    <w:rsid w:val="00AF41A7"/>
    <w:rsid w:val="00B002D7"/>
    <w:rsid w:val="00B00C7A"/>
    <w:rsid w:val="00B01EA2"/>
    <w:rsid w:val="00B040E8"/>
    <w:rsid w:val="00B04566"/>
    <w:rsid w:val="00B07232"/>
    <w:rsid w:val="00B10E9D"/>
    <w:rsid w:val="00B1126A"/>
    <w:rsid w:val="00B114F9"/>
    <w:rsid w:val="00B122AB"/>
    <w:rsid w:val="00B12B1D"/>
    <w:rsid w:val="00B14E18"/>
    <w:rsid w:val="00B15F95"/>
    <w:rsid w:val="00B16079"/>
    <w:rsid w:val="00B16625"/>
    <w:rsid w:val="00B176C1"/>
    <w:rsid w:val="00B17F7E"/>
    <w:rsid w:val="00B20B72"/>
    <w:rsid w:val="00B21F15"/>
    <w:rsid w:val="00B21F55"/>
    <w:rsid w:val="00B24B73"/>
    <w:rsid w:val="00B24C34"/>
    <w:rsid w:val="00B25E9A"/>
    <w:rsid w:val="00B30D6B"/>
    <w:rsid w:val="00B31391"/>
    <w:rsid w:val="00B35A15"/>
    <w:rsid w:val="00B35E4D"/>
    <w:rsid w:val="00B37469"/>
    <w:rsid w:val="00B4263C"/>
    <w:rsid w:val="00B42FB7"/>
    <w:rsid w:val="00B43531"/>
    <w:rsid w:val="00B45E84"/>
    <w:rsid w:val="00B526B8"/>
    <w:rsid w:val="00B52728"/>
    <w:rsid w:val="00B52AF0"/>
    <w:rsid w:val="00B52F54"/>
    <w:rsid w:val="00B5314C"/>
    <w:rsid w:val="00B55BA8"/>
    <w:rsid w:val="00B57E0F"/>
    <w:rsid w:val="00B60459"/>
    <w:rsid w:val="00B60FDC"/>
    <w:rsid w:val="00B61A74"/>
    <w:rsid w:val="00B61F13"/>
    <w:rsid w:val="00B6330B"/>
    <w:rsid w:val="00B63E3F"/>
    <w:rsid w:val="00B710C1"/>
    <w:rsid w:val="00B71155"/>
    <w:rsid w:val="00B71DD6"/>
    <w:rsid w:val="00B724B6"/>
    <w:rsid w:val="00B72AA5"/>
    <w:rsid w:val="00B735C4"/>
    <w:rsid w:val="00B748FF"/>
    <w:rsid w:val="00B81508"/>
    <w:rsid w:val="00B830A9"/>
    <w:rsid w:val="00B83B16"/>
    <w:rsid w:val="00B83B47"/>
    <w:rsid w:val="00B856A9"/>
    <w:rsid w:val="00B85B44"/>
    <w:rsid w:val="00B90F13"/>
    <w:rsid w:val="00B9158B"/>
    <w:rsid w:val="00B91F7F"/>
    <w:rsid w:val="00B94DCB"/>
    <w:rsid w:val="00B9566D"/>
    <w:rsid w:val="00B95CB4"/>
    <w:rsid w:val="00B96B2C"/>
    <w:rsid w:val="00BA0D74"/>
    <w:rsid w:val="00BA4830"/>
    <w:rsid w:val="00BA7577"/>
    <w:rsid w:val="00BA7A51"/>
    <w:rsid w:val="00BA7B1C"/>
    <w:rsid w:val="00BB0759"/>
    <w:rsid w:val="00BB0C71"/>
    <w:rsid w:val="00BB3191"/>
    <w:rsid w:val="00BB3BCE"/>
    <w:rsid w:val="00BB6E13"/>
    <w:rsid w:val="00BC1751"/>
    <w:rsid w:val="00BC1960"/>
    <w:rsid w:val="00BC2280"/>
    <w:rsid w:val="00BC34E5"/>
    <w:rsid w:val="00BC3BA7"/>
    <w:rsid w:val="00BD1101"/>
    <w:rsid w:val="00BD134C"/>
    <w:rsid w:val="00BD50B0"/>
    <w:rsid w:val="00BD58C2"/>
    <w:rsid w:val="00BE0CB0"/>
    <w:rsid w:val="00BE1414"/>
    <w:rsid w:val="00BF0995"/>
    <w:rsid w:val="00BF0D18"/>
    <w:rsid w:val="00BF17E9"/>
    <w:rsid w:val="00BF3579"/>
    <w:rsid w:val="00BF53CD"/>
    <w:rsid w:val="00BF79E8"/>
    <w:rsid w:val="00C002FF"/>
    <w:rsid w:val="00C00CCB"/>
    <w:rsid w:val="00C0254E"/>
    <w:rsid w:val="00C0286E"/>
    <w:rsid w:val="00C035A5"/>
    <w:rsid w:val="00C05099"/>
    <w:rsid w:val="00C0549D"/>
    <w:rsid w:val="00C0610F"/>
    <w:rsid w:val="00C06222"/>
    <w:rsid w:val="00C06A9A"/>
    <w:rsid w:val="00C150CA"/>
    <w:rsid w:val="00C15195"/>
    <w:rsid w:val="00C153C0"/>
    <w:rsid w:val="00C17881"/>
    <w:rsid w:val="00C17EF0"/>
    <w:rsid w:val="00C20C81"/>
    <w:rsid w:val="00C2160D"/>
    <w:rsid w:val="00C25D35"/>
    <w:rsid w:val="00C27692"/>
    <w:rsid w:val="00C277B6"/>
    <w:rsid w:val="00C30518"/>
    <w:rsid w:val="00C30688"/>
    <w:rsid w:val="00C30950"/>
    <w:rsid w:val="00C31579"/>
    <w:rsid w:val="00C32E80"/>
    <w:rsid w:val="00C33580"/>
    <w:rsid w:val="00C35053"/>
    <w:rsid w:val="00C37A0A"/>
    <w:rsid w:val="00C401BC"/>
    <w:rsid w:val="00C40445"/>
    <w:rsid w:val="00C43D81"/>
    <w:rsid w:val="00C50209"/>
    <w:rsid w:val="00C50D15"/>
    <w:rsid w:val="00C52313"/>
    <w:rsid w:val="00C52864"/>
    <w:rsid w:val="00C52B27"/>
    <w:rsid w:val="00C5304B"/>
    <w:rsid w:val="00C56D02"/>
    <w:rsid w:val="00C57C69"/>
    <w:rsid w:val="00C57EB3"/>
    <w:rsid w:val="00C61669"/>
    <w:rsid w:val="00C61AE5"/>
    <w:rsid w:val="00C61C1E"/>
    <w:rsid w:val="00C62298"/>
    <w:rsid w:val="00C63B9D"/>
    <w:rsid w:val="00C650A5"/>
    <w:rsid w:val="00C67CC9"/>
    <w:rsid w:val="00C7071B"/>
    <w:rsid w:val="00C718DD"/>
    <w:rsid w:val="00C732BF"/>
    <w:rsid w:val="00C739A6"/>
    <w:rsid w:val="00C75070"/>
    <w:rsid w:val="00C757AC"/>
    <w:rsid w:val="00C7697F"/>
    <w:rsid w:val="00C7725E"/>
    <w:rsid w:val="00C77D35"/>
    <w:rsid w:val="00C8106B"/>
    <w:rsid w:val="00C81D46"/>
    <w:rsid w:val="00C83C68"/>
    <w:rsid w:val="00C8527F"/>
    <w:rsid w:val="00C871D1"/>
    <w:rsid w:val="00C936F5"/>
    <w:rsid w:val="00C947D8"/>
    <w:rsid w:val="00CA0CAB"/>
    <w:rsid w:val="00CA11CD"/>
    <w:rsid w:val="00CA1566"/>
    <w:rsid w:val="00CA1DE9"/>
    <w:rsid w:val="00CA5AD9"/>
    <w:rsid w:val="00CA5DA8"/>
    <w:rsid w:val="00CA60C6"/>
    <w:rsid w:val="00CA731A"/>
    <w:rsid w:val="00CA756F"/>
    <w:rsid w:val="00CB4142"/>
    <w:rsid w:val="00CB4326"/>
    <w:rsid w:val="00CB4602"/>
    <w:rsid w:val="00CB4E71"/>
    <w:rsid w:val="00CB5885"/>
    <w:rsid w:val="00CB6797"/>
    <w:rsid w:val="00CC1809"/>
    <w:rsid w:val="00CC2075"/>
    <w:rsid w:val="00CC2328"/>
    <w:rsid w:val="00CC2443"/>
    <w:rsid w:val="00CC4B5E"/>
    <w:rsid w:val="00CC4F3C"/>
    <w:rsid w:val="00CD2749"/>
    <w:rsid w:val="00CD2A17"/>
    <w:rsid w:val="00CD5A58"/>
    <w:rsid w:val="00CD6EC9"/>
    <w:rsid w:val="00CD7E2A"/>
    <w:rsid w:val="00CE04C8"/>
    <w:rsid w:val="00CE0903"/>
    <w:rsid w:val="00CE245E"/>
    <w:rsid w:val="00CE2B6C"/>
    <w:rsid w:val="00CE2B9E"/>
    <w:rsid w:val="00CE3A0A"/>
    <w:rsid w:val="00CE537E"/>
    <w:rsid w:val="00CE5753"/>
    <w:rsid w:val="00CE770D"/>
    <w:rsid w:val="00CF02B4"/>
    <w:rsid w:val="00CF0859"/>
    <w:rsid w:val="00CF157B"/>
    <w:rsid w:val="00CF20E3"/>
    <w:rsid w:val="00CF2739"/>
    <w:rsid w:val="00CF3122"/>
    <w:rsid w:val="00CF478A"/>
    <w:rsid w:val="00CF56CF"/>
    <w:rsid w:val="00CF6604"/>
    <w:rsid w:val="00CF72AA"/>
    <w:rsid w:val="00CF7AF1"/>
    <w:rsid w:val="00D0092D"/>
    <w:rsid w:val="00D025E2"/>
    <w:rsid w:val="00D04803"/>
    <w:rsid w:val="00D05F2C"/>
    <w:rsid w:val="00D0687A"/>
    <w:rsid w:val="00D06C44"/>
    <w:rsid w:val="00D115DB"/>
    <w:rsid w:val="00D1227F"/>
    <w:rsid w:val="00D12F5B"/>
    <w:rsid w:val="00D17741"/>
    <w:rsid w:val="00D226EE"/>
    <w:rsid w:val="00D236C9"/>
    <w:rsid w:val="00D24123"/>
    <w:rsid w:val="00D24AF7"/>
    <w:rsid w:val="00D26F88"/>
    <w:rsid w:val="00D27503"/>
    <w:rsid w:val="00D305DF"/>
    <w:rsid w:val="00D36307"/>
    <w:rsid w:val="00D3721A"/>
    <w:rsid w:val="00D3766F"/>
    <w:rsid w:val="00D378C5"/>
    <w:rsid w:val="00D427A3"/>
    <w:rsid w:val="00D4300D"/>
    <w:rsid w:val="00D43352"/>
    <w:rsid w:val="00D4465C"/>
    <w:rsid w:val="00D47CBC"/>
    <w:rsid w:val="00D51F93"/>
    <w:rsid w:val="00D5397D"/>
    <w:rsid w:val="00D5426C"/>
    <w:rsid w:val="00D54833"/>
    <w:rsid w:val="00D55C03"/>
    <w:rsid w:val="00D56E5C"/>
    <w:rsid w:val="00D575A4"/>
    <w:rsid w:val="00D61251"/>
    <w:rsid w:val="00D61BAC"/>
    <w:rsid w:val="00D624A5"/>
    <w:rsid w:val="00D6296E"/>
    <w:rsid w:val="00D630EB"/>
    <w:rsid w:val="00D63636"/>
    <w:rsid w:val="00D63F96"/>
    <w:rsid w:val="00D657E0"/>
    <w:rsid w:val="00D65B08"/>
    <w:rsid w:val="00D65FFB"/>
    <w:rsid w:val="00D663FF"/>
    <w:rsid w:val="00D67CAA"/>
    <w:rsid w:val="00D70557"/>
    <w:rsid w:val="00D70D30"/>
    <w:rsid w:val="00D712B4"/>
    <w:rsid w:val="00D743C7"/>
    <w:rsid w:val="00D7445E"/>
    <w:rsid w:val="00D7764D"/>
    <w:rsid w:val="00D77880"/>
    <w:rsid w:val="00D77EA7"/>
    <w:rsid w:val="00D83280"/>
    <w:rsid w:val="00D85395"/>
    <w:rsid w:val="00D859B6"/>
    <w:rsid w:val="00D86242"/>
    <w:rsid w:val="00D8746E"/>
    <w:rsid w:val="00D87764"/>
    <w:rsid w:val="00D87B34"/>
    <w:rsid w:val="00D87CF8"/>
    <w:rsid w:val="00D91797"/>
    <w:rsid w:val="00D92382"/>
    <w:rsid w:val="00D95368"/>
    <w:rsid w:val="00DA1AFE"/>
    <w:rsid w:val="00DA2B2E"/>
    <w:rsid w:val="00DA37B2"/>
    <w:rsid w:val="00DA5F17"/>
    <w:rsid w:val="00DA6562"/>
    <w:rsid w:val="00DA66D7"/>
    <w:rsid w:val="00DA6F95"/>
    <w:rsid w:val="00DA7924"/>
    <w:rsid w:val="00DB045C"/>
    <w:rsid w:val="00DB1217"/>
    <w:rsid w:val="00DB1C5D"/>
    <w:rsid w:val="00DB2A23"/>
    <w:rsid w:val="00DB33B0"/>
    <w:rsid w:val="00DB3B3B"/>
    <w:rsid w:val="00DB4C70"/>
    <w:rsid w:val="00DB5357"/>
    <w:rsid w:val="00DB64AD"/>
    <w:rsid w:val="00DB67D4"/>
    <w:rsid w:val="00DC0B0B"/>
    <w:rsid w:val="00DC130A"/>
    <w:rsid w:val="00DC1C4D"/>
    <w:rsid w:val="00DC2DE3"/>
    <w:rsid w:val="00DC2E15"/>
    <w:rsid w:val="00DC39D5"/>
    <w:rsid w:val="00DC49A5"/>
    <w:rsid w:val="00DD2F50"/>
    <w:rsid w:val="00DD41A4"/>
    <w:rsid w:val="00DD6E69"/>
    <w:rsid w:val="00DE3C15"/>
    <w:rsid w:val="00DE3F7D"/>
    <w:rsid w:val="00DE7F45"/>
    <w:rsid w:val="00DF05DD"/>
    <w:rsid w:val="00DF0712"/>
    <w:rsid w:val="00DF3344"/>
    <w:rsid w:val="00DF43AF"/>
    <w:rsid w:val="00DF47B6"/>
    <w:rsid w:val="00DF6653"/>
    <w:rsid w:val="00DF67CB"/>
    <w:rsid w:val="00E04263"/>
    <w:rsid w:val="00E04920"/>
    <w:rsid w:val="00E05D31"/>
    <w:rsid w:val="00E074B8"/>
    <w:rsid w:val="00E101E2"/>
    <w:rsid w:val="00E10563"/>
    <w:rsid w:val="00E12609"/>
    <w:rsid w:val="00E140F2"/>
    <w:rsid w:val="00E14A08"/>
    <w:rsid w:val="00E14F45"/>
    <w:rsid w:val="00E16DB7"/>
    <w:rsid w:val="00E204AC"/>
    <w:rsid w:val="00E20F09"/>
    <w:rsid w:val="00E21DB3"/>
    <w:rsid w:val="00E22A5A"/>
    <w:rsid w:val="00E2408D"/>
    <w:rsid w:val="00E241B5"/>
    <w:rsid w:val="00E249BD"/>
    <w:rsid w:val="00E24B08"/>
    <w:rsid w:val="00E24C51"/>
    <w:rsid w:val="00E26287"/>
    <w:rsid w:val="00E271A3"/>
    <w:rsid w:val="00E302B0"/>
    <w:rsid w:val="00E303E0"/>
    <w:rsid w:val="00E306FE"/>
    <w:rsid w:val="00E31F3A"/>
    <w:rsid w:val="00E33F51"/>
    <w:rsid w:val="00E353F4"/>
    <w:rsid w:val="00E369C1"/>
    <w:rsid w:val="00E400D3"/>
    <w:rsid w:val="00E40E81"/>
    <w:rsid w:val="00E41E48"/>
    <w:rsid w:val="00E4377E"/>
    <w:rsid w:val="00E43CF7"/>
    <w:rsid w:val="00E45876"/>
    <w:rsid w:val="00E468B1"/>
    <w:rsid w:val="00E468C3"/>
    <w:rsid w:val="00E46B76"/>
    <w:rsid w:val="00E5196C"/>
    <w:rsid w:val="00E51DD5"/>
    <w:rsid w:val="00E60284"/>
    <w:rsid w:val="00E606BA"/>
    <w:rsid w:val="00E62585"/>
    <w:rsid w:val="00E6275A"/>
    <w:rsid w:val="00E6276A"/>
    <w:rsid w:val="00E62EB3"/>
    <w:rsid w:val="00E6583C"/>
    <w:rsid w:val="00E67991"/>
    <w:rsid w:val="00E70462"/>
    <w:rsid w:val="00E70C2F"/>
    <w:rsid w:val="00E716AC"/>
    <w:rsid w:val="00E72A0C"/>
    <w:rsid w:val="00E73209"/>
    <w:rsid w:val="00E7423E"/>
    <w:rsid w:val="00E74A3B"/>
    <w:rsid w:val="00E74DF3"/>
    <w:rsid w:val="00E753E7"/>
    <w:rsid w:val="00E762F8"/>
    <w:rsid w:val="00E76773"/>
    <w:rsid w:val="00E76B7A"/>
    <w:rsid w:val="00E778E6"/>
    <w:rsid w:val="00E8116D"/>
    <w:rsid w:val="00E82051"/>
    <w:rsid w:val="00E827D7"/>
    <w:rsid w:val="00E83770"/>
    <w:rsid w:val="00E83BDA"/>
    <w:rsid w:val="00E91395"/>
    <w:rsid w:val="00E918E5"/>
    <w:rsid w:val="00E921ED"/>
    <w:rsid w:val="00E9246B"/>
    <w:rsid w:val="00E93AC3"/>
    <w:rsid w:val="00E94F6E"/>
    <w:rsid w:val="00E96A55"/>
    <w:rsid w:val="00EA29E2"/>
    <w:rsid w:val="00EA2CB8"/>
    <w:rsid w:val="00EA2EB7"/>
    <w:rsid w:val="00EA40C5"/>
    <w:rsid w:val="00EA462A"/>
    <w:rsid w:val="00EA47FF"/>
    <w:rsid w:val="00EB16B7"/>
    <w:rsid w:val="00EB207F"/>
    <w:rsid w:val="00EB38EC"/>
    <w:rsid w:val="00EB3DF0"/>
    <w:rsid w:val="00EB6040"/>
    <w:rsid w:val="00EC4D3B"/>
    <w:rsid w:val="00EC6330"/>
    <w:rsid w:val="00EC71C8"/>
    <w:rsid w:val="00ED18A3"/>
    <w:rsid w:val="00ED2344"/>
    <w:rsid w:val="00ED2A37"/>
    <w:rsid w:val="00ED2FFA"/>
    <w:rsid w:val="00ED4B64"/>
    <w:rsid w:val="00ED4C51"/>
    <w:rsid w:val="00ED57DA"/>
    <w:rsid w:val="00ED5CE7"/>
    <w:rsid w:val="00ED6679"/>
    <w:rsid w:val="00ED671B"/>
    <w:rsid w:val="00ED6858"/>
    <w:rsid w:val="00EE001E"/>
    <w:rsid w:val="00EE0A2A"/>
    <w:rsid w:val="00EE1510"/>
    <w:rsid w:val="00EE1D52"/>
    <w:rsid w:val="00EE21FC"/>
    <w:rsid w:val="00EE3AE1"/>
    <w:rsid w:val="00EE4F54"/>
    <w:rsid w:val="00EE5718"/>
    <w:rsid w:val="00EE7FB7"/>
    <w:rsid w:val="00EF36A7"/>
    <w:rsid w:val="00EF4AF8"/>
    <w:rsid w:val="00EF5742"/>
    <w:rsid w:val="00EF574D"/>
    <w:rsid w:val="00EF6C3A"/>
    <w:rsid w:val="00EF6F93"/>
    <w:rsid w:val="00EF70D0"/>
    <w:rsid w:val="00F04C6A"/>
    <w:rsid w:val="00F05B5C"/>
    <w:rsid w:val="00F06BDB"/>
    <w:rsid w:val="00F07CBE"/>
    <w:rsid w:val="00F11A43"/>
    <w:rsid w:val="00F12685"/>
    <w:rsid w:val="00F15A85"/>
    <w:rsid w:val="00F1632A"/>
    <w:rsid w:val="00F1798F"/>
    <w:rsid w:val="00F2134F"/>
    <w:rsid w:val="00F222FB"/>
    <w:rsid w:val="00F229BC"/>
    <w:rsid w:val="00F23346"/>
    <w:rsid w:val="00F2499C"/>
    <w:rsid w:val="00F24EEE"/>
    <w:rsid w:val="00F27AD3"/>
    <w:rsid w:val="00F303B8"/>
    <w:rsid w:val="00F358CA"/>
    <w:rsid w:val="00F375B1"/>
    <w:rsid w:val="00F402E8"/>
    <w:rsid w:val="00F423F3"/>
    <w:rsid w:val="00F4293D"/>
    <w:rsid w:val="00F42FAF"/>
    <w:rsid w:val="00F44233"/>
    <w:rsid w:val="00F449A8"/>
    <w:rsid w:val="00F46FBB"/>
    <w:rsid w:val="00F47370"/>
    <w:rsid w:val="00F47C1A"/>
    <w:rsid w:val="00F53B95"/>
    <w:rsid w:val="00F5611F"/>
    <w:rsid w:val="00F56247"/>
    <w:rsid w:val="00F6053A"/>
    <w:rsid w:val="00F6101B"/>
    <w:rsid w:val="00F637D6"/>
    <w:rsid w:val="00F64D6B"/>
    <w:rsid w:val="00F66FA4"/>
    <w:rsid w:val="00F70C30"/>
    <w:rsid w:val="00F713E0"/>
    <w:rsid w:val="00F7228D"/>
    <w:rsid w:val="00F72CCB"/>
    <w:rsid w:val="00F7609E"/>
    <w:rsid w:val="00F809C0"/>
    <w:rsid w:val="00F82808"/>
    <w:rsid w:val="00F82B0A"/>
    <w:rsid w:val="00F82C95"/>
    <w:rsid w:val="00F82FC0"/>
    <w:rsid w:val="00F83AC5"/>
    <w:rsid w:val="00F86F29"/>
    <w:rsid w:val="00F87C1F"/>
    <w:rsid w:val="00F87DCC"/>
    <w:rsid w:val="00F900F1"/>
    <w:rsid w:val="00F90BC0"/>
    <w:rsid w:val="00F91143"/>
    <w:rsid w:val="00F959F0"/>
    <w:rsid w:val="00F96C5E"/>
    <w:rsid w:val="00FA20AB"/>
    <w:rsid w:val="00FA2731"/>
    <w:rsid w:val="00FA29FD"/>
    <w:rsid w:val="00FA3116"/>
    <w:rsid w:val="00FA373F"/>
    <w:rsid w:val="00FA5897"/>
    <w:rsid w:val="00FA7A2A"/>
    <w:rsid w:val="00FB1ED8"/>
    <w:rsid w:val="00FB2550"/>
    <w:rsid w:val="00FB269D"/>
    <w:rsid w:val="00FB3C33"/>
    <w:rsid w:val="00FB4300"/>
    <w:rsid w:val="00FB4886"/>
    <w:rsid w:val="00FB5E94"/>
    <w:rsid w:val="00FB638D"/>
    <w:rsid w:val="00FC12BE"/>
    <w:rsid w:val="00FC2065"/>
    <w:rsid w:val="00FC6B75"/>
    <w:rsid w:val="00FC6B8E"/>
    <w:rsid w:val="00FC745E"/>
    <w:rsid w:val="00FD0398"/>
    <w:rsid w:val="00FD10A2"/>
    <w:rsid w:val="00FD1790"/>
    <w:rsid w:val="00FD252D"/>
    <w:rsid w:val="00FD358C"/>
    <w:rsid w:val="00FD4997"/>
    <w:rsid w:val="00FD580B"/>
    <w:rsid w:val="00FD59B6"/>
    <w:rsid w:val="00FD6D9C"/>
    <w:rsid w:val="00FE3B18"/>
    <w:rsid w:val="00FE52AF"/>
    <w:rsid w:val="00FE5BF1"/>
    <w:rsid w:val="00FF26BD"/>
    <w:rsid w:val="00FF284A"/>
    <w:rsid w:val="00FF3444"/>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F25FB31F-A375-48EE-939B-3A74100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character" w:customStyle="1" w:styleId="cite-bracket">
    <w:name w:val="cite-bracket"/>
    <w:basedOn w:val="DefaultParagraphFont"/>
    <w:rsid w:val="0001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2.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5.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441B4C92-C9C2-4242-9227-3FC606FFA7AB}">
  <ds:schemaRefs>
    <ds:schemaRef ds:uri="http://schemas.openxmlformats.org/officeDocument/2006/bibliography"/>
  </ds:schemaRefs>
</ds:datastoreItem>
</file>

<file path=customXml/itemProps2.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4.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5.xml><?xml version="1.0" encoding="utf-8"?>
<ds:datastoreItem xmlns:ds="http://schemas.openxmlformats.org/officeDocument/2006/customXml" ds:itemID="{64DD5D9D-B969-43EA-8053-597148EB21E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1441</Words>
  <Characters>8358</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2025-08-21T09:24:00Z</dcterms:created>
  <cp:lastPrinted>2025-05-06T11:42:00Z</cp:lastPrinted>
  <dcterms:modified xsi:type="dcterms:W3CDTF">2025-08-21T09:27:00Z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3c95d8ca-edc9-4cad-b83a-82d8ad06607b</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ClassificationContentMarkingHeaderShapeIds">
    <vt:lpwstr>2</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4,6</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38962dcf-d39f-4edc-a396-338a56ba9170_Enabled">
    <vt:lpwstr>true</vt:lpwstr>
  </property>
  <property fmtid="{D5CDD505-2E9C-101B-9397-08002B2CF9AE}" pid="12" name="MSIP_Label_38962dcf-d39f-4edc-a396-338a56ba9170_SetDate">
    <vt:lpwstr>2025-08-18T11:29:47Z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fb223940-afc8-4e68-aa90-ebb82c02e573</vt:lpwstr>
  </property>
  <property fmtid="{D5CDD505-2E9C-101B-9397-08002B2CF9AE}" pid="17" name="MSIP_Label_38962dcf-d39f-4edc-a396-338a56ba9170_ContentBits">
    <vt:lpwstr>0</vt:lpwstr>
  </property>
</Properties>
</file>