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C7D6E" w14:textId="77777777" w:rsidR="00BB2365" w:rsidRDefault="00BB2365" w:rsidP="00BB2365">
      <w:pPr>
        <w:jc w:val="center"/>
        <w:rPr>
          <w:rStyle w:val="docheader"/>
          <w:b/>
          <w:color w:val="000000"/>
          <w:lang w:val="ro-RO"/>
        </w:rPr>
      </w:pPr>
    </w:p>
    <w:p w14:paraId="6764DF9E" w14:textId="77777777" w:rsidR="00BB2365" w:rsidRPr="00BB2365" w:rsidRDefault="00BB2365" w:rsidP="00BB2365">
      <w:pPr>
        <w:jc w:val="center"/>
        <w:rPr>
          <w:rStyle w:val="docheader"/>
          <w:rFonts w:ascii="PermianSerifTypeface" w:hAnsi="PermianSerifTypeface"/>
          <w:b/>
          <w:color w:val="000000"/>
          <w:sz w:val="24"/>
          <w:szCs w:val="24"/>
          <w:lang w:val="ro-RO"/>
        </w:rPr>
      </w:pPr>
      <w:r w:rsidRPr="00BB2365">
        <w:rPr>
          <w:rStyle w:val="docheader"/>
          <w:rFonts w:ascii="PermianSerifTypeface" w:hAnsi="PermianSerifTypeface"/>
          <w:b/>
          <w:color w:val="000000"/>
          <w:sz w:val="24"/>
          <w:szCs w:val="24"/>
          <w:lang w:val="ro-RO"/>
        </w:rPr>
        <w:t>REGULAMENT</w:t>
      </w:r>
    </w:p>
    <w:p w14:paraId="23E39794" w14:textId="323623F8" w:rsidR="00BB2365" w:rsidRPr="00BB2365" w:rsidRDefault="00BB2365" w:rsidP="00BB2365">
      <w:pPr>
        <w:jc w:val="center"/>
        <w:rPr>
          <w:rFonts w:ascii="PermianSerifTypeface" w:hAnsi="PermianSerifTypeface"/>
          <w:b/>
          <w:color w:val="000000"/>
          <w:sz w:val="24"/>
          <w:szCs w:val="24"/>
          <w:lang w:val="ro-RO"/>
        </w:rPr>
      </w:pPr>
      <w:bookmarkStart w:id="0" w:name="_Hlk132817613"/>
      <w:r w:rsidRPr="00BB2365">
        <w:rPr>
          <w:rFonts w:ascii="PermianSerifTypeface" w:hAnsi="PermianSerifTypeface"/>
          <w:b/>
          <w:color w:val="000000"/>
          <w:sz w:val="24"/>
          <w:szCs w:val="24"/>
          <w:lang w:val="ro-RO"/>
        </w:rPr>
        <w:t xml:space="preserve">cu privire la </w:t>
      </w:r>
      <w:bookmarkEnd w:id="0"/>
      <w:r w:rsidRPr="00554403">
        <w:rPr>
          <w:rFonts w:ascii="PermianSerifTypeface" w:hAnsi="PermianSerifTypeface" w:cs="Arial"/>
          <w:b/>
          <w:sz w:val="24"/>
          <w:szCs w:val="24"/>
          <w:lang w:val="ro-RO"/>
        </w:rPr>
        <w:t>audit</w:t>
      </w:r>
      <w:r>
        <w:rPr>
          <w:rFonts w:ascii="PermianSerifTypeface" w:hAnsi="PermianSerifTypeface" w:cs="Arial"/>
          <w:b/>
          <w:sz w:val="24"/>
          <w:szCs w:val="24"/>
          <w:lang w:val="ro-RO"/>
        </w:rPr>
        <w:t>ul</w:t>
      </w:r>
      <w:r w:rsidRPr="00554403">
        <w:rPr>
          <w:rFonts w:ascii="PermianSerifTypeface" w:hAnsi="PermianSerifTypeface" w:cs="Arial"/>
          <w:b/>
          <w:sz w:val="24"/>
          <w:szCs w:val="24"/>
          <w:lang w:val="ro-RO"/>
        </w:rPr>
        <w:t xml:space="preserve"> prestatorilor de servicii de plată nebancar</w:t>
      </w:r>
      <w:r>
        <w:rPr>
          <w:rFonts w:ascii="PermianSerifTypeface" w:hAnsi="PermianSerifTypeface" w:cs="Arial"/>
          <w:b/>
          <w:sz w:val="24"/>
          <w:szCs w:val="24"/>
          <w:lang w:val="ro-RO"/>
        </w:rPr>
        <w:t>i</w:t>
      </w:r>
    </w:p>
    <w:p w14:paraId="0203C04F" w14:textId="361CA695" w:rsidR="00BB2365" w:rsidRPr="00BB2365" w:rsidRDefault="00BB2365" w:rsidP="00BB2365">
      <w:pPr>
        <w:pStyle w:val="rtecenter"/>
        <w:spacing w:before="0" w:beforeAutospacing="0" w:after="0" w:afterAutospacing="0"/>
        <w:jc w:val="center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BB2365">
        <w:rPr>
          <w:rStyle w:val="Emphasis"/>
          <w:rFonts w:ascii="PermianSerifTypeface" w:hAnsi="PermianSerifTypeface"/>
          <w:color w:val="000000" w:themeColor="text1"/>
          <w:sz w:val="22"/>
          <w:szCs w:val="22"/>
          <w:lang w:val="ro-RO"/>
        </w:rPr>
        <w:t>Publicat în Monitorul Oficial al Republicii Moldova nr.</w:t>
      </w:r>
      <w:r>
        <w:rPr>
          <w:rStyle w:val="Emphasis"/>
          <w:rFonts w:ascii="PermianSerifTypeface" w:hAnsi="PermianSerifTypeface"/>
          <w:color w:val="000000" w:themeColor="text1"/>
          <w:sz w:val="22"/>
          <w:szCs w:val="22"/>
          <w:lang w:val="ro-RO"/>
        </w:rPr>
        <w:t>459</w:t>
      </w:r>
      <w:r w:rsidRPr="00BB2365">
        <w:rPr>
          <w:rStyle w:val="Emphasis"/>
          <w:rFonts w:ascii="PermianSerifTypeface" w:hAnsi="PermianSerifTypeface"/>
          <w:color w:val="000000" w:themeColor="text1"/>
          <w:sz w:val="22"/>
          <w:szCs w:val="22"/>
          <w:lang w:val="ro-RO"/>
        </w:rPr>
        <w:t>-</w:t>
      </w:r>
      <w:r>
        <w:rPr>
          <w:rStyle w:val="Emphasis"/>
          <w:rFonts w:ascii="PermianSerifTypeface" w:hAnsi="PermianSerifTypeface"/>
          <w:color w:val="000000" w:themeColor="text1"/>
          <w:sz w:val="22"/>
          <w:szCs w:val="22"/>
          <w:lang w:val="ro-RO"/>
        </w:rPr>
        <w:t>461</w:t>
      </w:r>
      <w:r w:rsidRPr="00BB2365">
        <w:rPr>
          <w:rStyle w:val="Emphasis"/>
          <w:rFonts w:ascii="PermianSerifTypeface" w:hAnsi="PermianSerifTypeface"/>
          <w:color w:val="000000" w:themeColor="text1"/>
          <w:sz w:val="22"/>
          <w:szCs w:val="22"/>
          <w:lang w:val="ro-RO"/>
        </w:rPr>
        <w:t xml:space="preserve"> din </w:t>
      </w:r>
      <w:r>
        <w:rPr>
          <w:rStyle w:val="Emphasis"/>
          <w:rFonts w:ascii="PermianSerifTypeface" w:hAnsi="PermianSerifTypeface"/>
          <w:color w:val="000000" w:themeColor="text1"/>
          <w:sz w:val="22"/>
          <w:szCs w:val="22"/>
          <w:lang w:val="ro-RO"/>
        </w:rPr>
        <w:t>07</w:t>
      </w:r>
      <w:r w:rsidRPr="00BB2365">
        <w:rPr>
          <w:rStyle w:val="Emphasis"/>
          <w:rFonts w:ascii="PermianSerifTypeface" w:hAnsi="PermianSerifTypeface"/>
          <w:color w:val="000000" w:themeColor="text1"/>
          <w:sz w:val="22"/>
          <w:szCs w:val="22"/>
          <w:lang w:val="ro-RO"/>
        </w:rPr>
        <w:t>.</w:t>
      </w:r>
      <w:r>
        <w:rPr>
          <w:rStyle w:val="Emphasis"/>
          <w:rFonts w:ascii="PermianSerifTypeface" w:hAnsi="PermianSerifTypeface"/>
          <w:color w:val="000000" w:themeColor="text1"/>
          <w:sz w:val="22"/>
          <w:szCs w:val="22"/>
          <w:lang w:val="ro-RO"/>
        </w:rPr>
        <w:t>11</w:t>
      </w:r>
      <w:r w:rsidRPr="00BB2365">
        <w:rPr>
          <w:rStyle w:val="Emphasis"/>
          <w:rFonts w:ascii="PermianSerifTypeface" w:hAnsi="PermianSerifTypeface"/>
          <w:color w:val="000000" w:themeColor="text1"/>
          <w:sz w:val="22"/>
          <w:szCs w:val="22"/>
          <w:lang w:val="ro-RO"/>
        </w:rPr>
        <w:t>.202</w:t>
      </w:r>
      <w:r>
        <w:rPr>
          <w:rStyle w:val="Emphasis"/>
          <w:rFonts w:ascii="PermianSerifTypeface" w:hAnsi="PermianSerifTypeface"/>
          <w:color w:val="000000" w:themeColor="text1"/>
          <w:sz w:val="22"/>
          <w:szCs w:val="22"/>
          <w:lang w:val="ro-RO"/>
        </w:rPr>
        <w:t>4</w:t>
      </w:r>
      <w:r w:rsidRPr="00BB2365">
        <w:rPr>
          <w:rStyle w:val="Emphasis"/>
          <w:rFonts w:ascii="PermianSerifTypeface" w:hAnsi="PermianSerifTypeface"/>
          <w:color w:val="000000" w:themeColor="text1"/>
          <w:sz w:val="22"/>
          <w:szCs w:val="22"/>
          <w:lang w:val="ro-RO"/>
        </w:rPr>
        <w:t>, art.</w:t>
      </w:r>
      <w:r>
        <w:rPr>
          <w:rStyle w:val="Emphasis"/>
          <w:rFonts w:ascii="PermianSerifTypeface" w:hAnsi="PermianSerifTypeface"/>
          <w:color w:val="000000" w:themeColor="text1"/>
          <w:sz w:val="22"/>
          <w:szCs w:val="22"/>
          <w:lang w:val="ro-RO"/>
        </w:rPr>
        <w:t>872</w:t>
      </w:r>
    </w:p>
    <w:p w14:paraId="685EC1B7" w14:textId="77777777" w:rsidR="00BB2365" w:rsidRPr="00BB2365" w:rsidRDefault="00BB2365" w:rsidP="00BB2365">
      <w:pPr>
        <w:pStyle w:val="rteright"/>
        <w:spacing w:before="0" w:beforeAutospacing="0" w:after="0" w:afterAutospacing="0"/>
        <w:jc w:val="right"/>
        <w:rPr>
          <w:rStyle w:val="Strong"/>
          <w:rFonts w:ascii="PermianSerifTypeface" w:hAnsi="PermianSerifTypeface"/>
          <w:color w:val="000000" w:themeColor="text1"/>
          <w:lang w:val="ro-RO"/>
        </w:rPr>
      </w:pPr>
    </w:p>
    <w:p w14:paraId="4AA072E8" w14:textId="103357F7" w:rsidR="00DB69DA" w:rsidRPr="00DB69DA" w:rsidRDefault="00DB69DA" w:rsidP="00464EB3">
      <w:pPr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</w:pPr>
      <w:r w:rsidRPr="00DB69DA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  <w:t>Modificat  prin:</w:t>
      </w:r>
    </w:p>
    <w:p w14:paraId="08651503" w14:textId="189D173C" w:rsidR="00DB69DA" w:rsidRPr="00DB69DA" w:rsidRDefault="00DB69DA" w:rsidP="00464EB3">
      <w:pPr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</w:pPr>
      <w:r w:rsidRPr="00DB69DA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  <w:t>HCE al BNM nr. 229 din 02.10.2025, MO al RM nr.523-525/132 din 09.10. 2025, în vigoare din 09.10.2025</w:t>
      </w:r>
    </w:p>
    <w:p w14:paraId="2125D4A2" w14:textId="77777777" w:rsidR="00BB4FEA" w:rsidRPr="00DB69DA" w:rsidRDefault="00BB4FEA" w:rsidP="00C85C59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PermianSerifTypeface" w:hAnsi="PermianSerifTypeface" w:cs="Arial"/>
          <w:sz w:val="24"/>
          <w:szCs w:val="24"/>
          <w:lang w:val="ro-MD"/>
        </w:rPr>
      </w:pPr>
    </w:p>
    <w:p w14:paraId="07432F0C" w14:textId="693AD0DC" w:rsidR="00BB4FEA" w:rsidRPr="00BB2365" w:rsidRDefault="00800F6B" w:rsidP="00C85C59">
      <w:pPr>
        <w:tabs>
          <w:tab w:val="left" w:pos="426"/>
          <w:tab w:val="left" w:pos="709"/>
          <w:tab w:val="left" w:pos="851"/>
        </w:tabs>
        <w:spacing w:after="0" w:line="240" w:lineRule="auto"/>
        <w:jc w:val="right"/>
        <w:rPr>
          <w:rFonts w:ascii="PermianSerifTypeface" w:hAnsi="PermianSerifTypeface" w:cs="Arial"/>
          <w:b/>
          <w:bCs/>
          <w:sz w:val="24"/>
          <w:szCs w:val="24"/>
          <w:lang w:val="ro-RO"/>
        </w:rPr>
      </w:pPr>
      <w:r w:rsidRPr="00BB2365">
        <w:rPr>
          <w:rFonts w:ascii="PermianSerifTypeface" w:hAnsi="PermianSerifTypeface" w:cs="Arial"/>
          <w:b/>
          <w:bCs/>
          <w:sz w:val="24"/>
          <w:szCs w:val="24"/>
          <w:lang w:val="ro-RO"/>
        </w:rPr>
        <w:t>A</w:t>
      </w:r>
      <w:r w:rsidR="00BB2365" w:rsidRPr="00BB2365">
        <w:rPr>
          <w:rFonts w:ascii="PermianSerifTypeface" w:hAnsi="PermianSerifTypeface" w:cs="Arial"/>
          <w:b/>
          <w:bCs/>
          <w:sz w:val="24"/>
          <w:szCs w:val="24"/>
          <w:lang w:val="ro-RO"/>
        </w:rPr>
        <w:t>PROBAT</w:t>
      </w:r>
    </w:p>
    <w:p w14:paraId="45CE88A3" w14:textId="69408712" w:rsidR="00BA1479" w:rsidRPr="00554403" w:rsidRDefault="00800F6B" w:rsidP="00C85C59">
      <w:pPr>
        <w:tabs>
          <w:tab w:val="left" w:pos="426"/>
          <w:tab w:val="left" w:pos="709"/>
          <w:tab w:val="left" w:pos="851"/>
        </w:tabs>
        <w:spacing w:after="0" w:line="240" w:lineRule="auto"/>
        <w:jc w:val="right"/>
        <w:rPr>
          <w:rFonts w:ascii="PermianSerifTypeface" w:hAnsi="PermianSerifTypeface" w:cs="Arial"/>
          <w:sz w:val="24"/>
          <w:szCs w:val="24"/>
          <w:lang w:val="ro-RO"/>
        </w:rPr>
      </w:pPr>
      <w:r>
        <w:rPr>
          <w:rFonts w:ascii="PermianSerifTypeface" w:hAnsi="PermianSerifTypeface" w:cs="Arial"/>
          <w:sz w:val="24"/>
          <w:szCs w:val="24"/>
          <w:lang w:val="ro-RO"/>
        </w:rPr>
        <w:t>prin</w:t>
      </w:r>
      <w:r w:rsidR="00BA1479"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proofErr w:type="spellStart"/>
      <w:r w:rsidR="00BA1479" w:rsidRPr="00554403">
        <w:rPr>
          <w:rFonts w:ascii="PermianSerifTypeface" w:hAnsi="PermianSerifTypeface" w:cs="Arial"/>
          <w:sz w:val="24"/>
          <w:szCs w:val="24"/>
          <w:lang w:val="ro-RO"/>
        </w:rPr>
        <w:t>Hotăr</w:t>
      </w:r>
      <w:proofErr w:type="spellEnd"/>
      <w:r>
        <w:rPr>
          <w:rFonts w:ascii="PermianSerifTypeface" w:hAnsi="PermianSerifTypeface" w:cs="Arial"/>
          <w:sz w:val="24"/>
          <w:szCs w:val="24"/>
          <w:lang w:val="ro-MD"/>
        </w:rPr>
        <w:t>â</w:t>
      </w:r>
      <w:r w:rsidR="00BA1479" w:rsidRPr="00554403">
        <w:rPr>
          <w:rFonts w:ascii="PermianSerifTypeface" w:hAnsi="PermianSerifTypeface" w:cs="Arial"/>
          <w:sz w:val="24"/>
          <w:szCs w:val="24"/>
          <w:lang w:val="ro-RO"/>
        </w:rPr>
        <w:t>rea Comitetului executiv</w:t>
      </w:r>
    </w:p>
    <w:p w14:paraId="78003DC9" w14:textId="52CA55DE" w:rsidR="00BA1479" w:rsidRPr="00554403" w:rsidRDefault="00BA1479" w:rsidP="00C85C59">
      <w:pPr>
        <w:tabs>
          <w:tab w:val="left" w:pos="426"/>
          <w:tab w:val="left" w:pos="709"/>
          <w:tab w:val="left" w:pos="851"/>
        </w:tabs>
        <w:spacing w:after="0" w:line="240" w:lineRule="auto"/>
        <w:jc w:val="right"/>
        <w:rPr>
          <w:rFonts w:ascii="PermianSerifTypeface" w:hAnsi="PermianSerifTypeface" w:cs="Arial"/>
          <w:sz w:val="24"/>
          <w:szCs w:val="24"/>
          <w:lang w:val="ro-RO"/>
        </w:rPr>
      </w:pPr>
      <w:r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al </w:t>
      </w:r>
      <w:r w:rsidR="00FF3F84" w:rsidRPr="00554403">
        <w:rPr>
          <w:rFonts w:ascii="PermianSerifTypeface" w:hAnsi="PermianSerifTypeface" w:cs="Arial"/>
          <w:sz w:val="24"/>
          <w:szCs w:val="24"/>
          <w:lang w:val="ro-RO"/>
        </w:rPr>
        <w:t>Băncii Naționale a Moldovei</w:t>
      </w:r>
    </w:p>
    <w:p w14:paraId="374CF6CC" w14:textId="4D406F3D" w:rsidR="00FF3F84" w:rsidRDefault="00FF3F84" w:rsidP="00C85C59">
      <w:pPr>
        <w:tabs>
          <w:tab w:val="left" w:pos="426"/>
          <w:tab w:val="left" w:pos="709"/>
          <w:tab w:val="left" w:pos="851"/>
        </w:tabs>
        <w:spacing w:after="0" w:line="240" w:lineRule="auto"/>
        <w:jc w:val="right"/>
        <w:rPr>
          <w:rFonts w:ascii="PermianSerifTypeface" w:hAnsi="PermianSerifTypeface" w:cs="Arial"/>
          <w:sz w:val="24"/>
          <w:szCs w:val="24"/>
          <w:lang w:val="ro-RO"/>
        </w:rPr>
      </w:pPr>
      <w:r w:rsidRPr="00554403">
        <w:rPr>
          <w:rFonts w:ascii="PermianSerifTypeface" w:hAnsi="PermianSerifTypeface" w:cs="Arial"/>
          <w:sz w:val="24"/>
          <w:szCs w:val="24"/>
          <w:lang w:val="ro-RO"/>
        </w:rPr>
        <w:t>nr.</w:t>
      </w:r>
      <w:r w:rsidR="000E3DDA">
        <w:rPr>
          <w:rFonts w:ascii="PermianSerifTypeface" w:hAnsi="PermianSerifTypeface" w:cs="Arial"/>
          <w:sz w:val="24"/>
          <w:szCs w:val="24"/>
          <w:lang w:val="ro-RO"/>
        </w:rPr>
        <w:t>267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din </w:t>
      </w:r>
      <w:r w:rsidR="000E3DDA">
        <w:rPr>
          <w:rFonts w:ascii="PermianSerifTypeface" w:hAnsi="PermianSerifTypeface" w:cs="Arial"/>
          <w:sz w:val="24"/>
          <w:szCs w:val="24"/>
          <w:lang w:val="ro-RO"/>
        </w:rPr>
        <w:t>31</w:t>
      </w:r>
      <w:r w:rsidR="0002680D">
        <w:rPr>
          <w:rFonts w:ascii="PermianSerifTypeface" w:hAnsi="PermianSerifTypeface" w:cs="Arial"/>
          <w:sz w:val="24"/>
          <w:szCs w:val="24"/>
          <w:lang w:val="ro-RO"/>
        </w:rPr>
        <w:t xml:space="preserve"> octombrie </w:t>
      </w:r>
      <w:r w:rsidR="000E3DDA">
        <w:rPr>
          <w:rFonts w:ascii="PermianSerifTypeface" w:hAnsi="PermianSerifTypeface" w:cs="Arial"/>
          <w:sz w:val="24"/>
          <w:szCs w:val="24"/>
          <w:lang w:val="ro-RO"/>
        </w:rPr>
        <w:t>2024</w:t>
      </w:r>
    </w:p>
    <w:p w14:paraId="75FA74BA" w14:textId="564114AA" w:rsidR="00BB2365" w:rsidRPr="00BB2365" w:rsidRDefault="00BB2365" w:rsidP="00BB2365">
      <w:pPr>
        <w:pStyle w:val="right"/>
        <w:spacing w:before="0" w:beforeAutospacing="0" w:after="0" w:afterAutospacing="0"/>
        <w:jc w:val="right"/>
        <w:rPr>
          <w:rFonts w:ascii="PermianSerifTypeface" w:hAnsi="PermianSerifTypeface"/>
          <w:color w:val="000000" w:themeColor="text1"/>
          <w:lang w:val="ro-RO"/>
        </w:rPr>
      </w:pPr>
      <w:r w:rsidRPr="00BB2365">
        <w:rPr>
          <w:rFonts w:ascii="PermianSerifTypeface" w:hAnsi="PermianSerifTypeface"/>
          <w:color w:val="000000" w:themeColor="text1"/>
          <w:lang w:val="ro-RO"/>
        </w:rPr>
        <w:t>În vigoare: din </w:t>
      </w:r>
      <w:r>
        <w:rPr>
          <w:rStyle w:val="Strong"/>
          <w:rFonts w:ascii="PermianSerifTypeface" w:hAnsi="PermianSerifTypeface"/>
          <w:color w:val="000000" w:themeColor="text1"/>
          <w:lang w:val="ro-RO"/>
        </w:rPr>
        <w:t>7</w:t>
      </w:r>
      <w:r w:rsidRPr="00BB2365">
        <w:rPr>
          <w:rStyle w:val="Strong"/>
          <w:rFonts w:ascii="PermianSerifTypeface" w:hAnsi="PermianSerifTypeface"/>
          <w:color w:val="000000" w:themeColor="text1"/>
          <w:lang w:val="ro-RO"/>
        </w:rPr>
        <w:t xml:space="preserve"> </w:t>
      </w:r>
      <w:r>
        <w:rPr>
          <w:rStyle w:val="Strong"/>
          <w:rFonts w:ascii="PermianSerifTypeface" w:hAnsi="PermianSerifTypeface"/>
          <w:color w:val="000000" w:themeColor="text1"/>
          <w:lang w:val="ro-RO"/>
        </w:rPr>
        <w:t>noiembrie</w:t>
      </w:r>
      <w:r w:rsidRPr="00BB2365">
        <w:rPr>
          <w:rStyle w:val="Strong"/>
          <w:rFonts w:ascii="PermianSerifTypeface" w:hAnsi="PermianSerifTypeface"/>
          <w:color w:val="000000" w:themeColor="text1"/>
          <w:lang w:val="ro-RO"/>
        </w:rPr>
        <w:t xml:space="preserve"> 202</w:t>
      </w:r>
      <w:r>
        <w:rPr>
          <w:rStyle w:val="Strong"/>
          <w:rFonts w:ascii="PermianSerifTypeface" w:hAnsi="PermianSerifTypeface"/>
          <w:color w:val="000000" w:themeColor="text1"/>
          <w:lang w:val="ro-RO"/>
        </w:rPr>
        <w:t>4</w:t>
      </w:r>
    </w:p>
    <w:p w14:paraId="1B9673B8" w14:textId="77777777" w:rsidR="00BB2365" w:rsidRPr="00554403" w:rsidRDefault="00BB2365" w:rsidP="00C85C59">
      <w:pPr>
        <w:tabs>
          <w:tab w:val="left" w:pos="426"/>
          <w:tab w:val="left" w:pos="709"/>
          <w:tab w:val="left" w:pos="851"/>
        </w:tabs>
        <w:spacing w:after="0" w:line="240" w:lineRule="auto"/>
        <w:jc w:val="right"/>
        <w:rPr>
          <w:rFonts w:ascii="PermianSerifTypeface" w:hAnsi="PermianSerifTypeface" w:cs="Arial"/>
          <w:sz w:val="24"/>
          <w:szCs w:val="24"/>
          <w:lang w:val="ro-RO"/>
        </w:rPr>
      </w:pPr>
    </w:p>
    <w:p w14:paraId="29B39758" w14:textId="69C1E5DB" w:rsidR="00E032F3" w:rsidRPr="00554403" w:rsidRDefault="00E032F3" w:rsidP="00C85C59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PermianSerifTypeface" w:hAnsi="PermianSerifTypeface" w:cs="Arial"/>
          <w:sz w:val="24"/>
          <w:szCs w:val="24"/>
          <w:lang w:val="ro-RO"/>
        </w:rPr>
      </w:pPr>
    </w:p>
    <w:p w14:paraId="28A929C0" w14:textId="0826E4F0" w:rsidR="0002548C" w:rsidRPr="00554403" w:rsidRDefault="0002548C" w:rsidP="00C85C59">
      <w:pPr>
        <w:spacing w:after="0" w:line="240" w:lineRule="auto"/>
        <w:jc w:val="center"/>
        <w:rPr>
          <w:rFonts w:ascii="PermianSerifTypeface" w:hAnsi="PermianSerifTypeface" w:cs="Arial"/>
          <w:b/>
          <w:sz w:val="24"/>
          <w:szCs w:val="24"/>
          <w:lang w:val="ro-RO"/>
        </w:rPr>
      </w:pPr>
      <w:r w:rsidRPr="00554403">
        <w:rPr>
          <w:rFonts w:ascii="PermianSerifTypeface" w:hAnsi="PermianSerifTypeface" w:cs="Arial"/>
          <w:b/>
          <w:sz w:val="24"/>
          <w:szCs w:val="24"/>
          <w:lang w:val="ro-RO"/>
        </w:rPr>
        <w:t>Capitolul I</w:t>
      </w:r>
    </w:p>
    <w:p w14:paraId="7CB37659" w14:textId="77777777" w:rsidR="0002548C" w:rsidRPr="00554403" w:rsidRDefault="0002548C" w:rsidP="00C85C59">
      <w:pPr>
        <w:spacing w:after="0" w:line="240" w:lineRule="auto"/>
        <w:jc w:val="center"/>
        <w:rPr>
          <w:rFonts w:ascii="PermianSerifTypeface" w:hAnsi="PermianSerifTypeface" w:cs="Arial"/>
          <w:b/>
          <w:sz w:val="24"/>
          <w:szCs w:val="24"/>
          <w:lang w:val="ro-RO"/>
        </w:rPr>
      </w:pPr>
      <w:r w:rsidRPr="00554403">
        <w:rPr>
          <w:rFonts w:ascii="PermianSerifTypeface" w:hAnsi="PermianSerifTypeface" w:cs="Arial"/>
          <w:b/>
          <w:sz w:val="24"/>
          <w:szCs w:val="24"/>
          <w:lang w:val="ro-RO"/>
        </w:rPr>
        <w:t>DISPOZIŢII GENERALE</w:t>
      </w:r>
    </w:p>
    <w:p w14:paraId="1ABB5A7B" w14:textId="090B55A3" w:rsidR="0002548C" w:rsidRPr="00554403" w:rsidRDefault="0002548C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1.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540F2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Regulamentul cu privire </w:t>
      </w:r>
      <w:r w:rsidR="00CD05C6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la </w:t>
      </w:r>
      <w:r w:rsidR="00540F21">
        <w:rPr>
          <w:rFonts w:ascii="PermianSerifTypeface" w:hAnsi="PermianSerifTypeface" w:cs="Arial"/>
          <w:sz w:val="24"/>
          <w:szCs w:val="24"/>
          <w:lang w:val="ro-RO" w:eastAsia="ro-MD"/>
        </w:rPr>
        <w:t>audit</w:t>
      </w:r>
      <w:r w:rsidR="00943933">
        <w:rPr>
          <w:rFonts w:ascii="PermianSerifTypeface" w:hAnsi="PermianSerifTypeface" w:cs="Arial"/>
          <w:sz w:val="24"/>
          <w:szCs w:val="24"/>
          <w:lang w:val="ro-RO" w:eastAsia="ro-MD"/>
        </w:rPr>
        <w:t>ul</w:t>
      </w:r>
      <w:r w:rsidR="00540F2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prestatorilor de servicii de plată nebancar</w:t>
      </w:r>
      <w:r w:rsidR="00CD05C6">
        <w:rPr>
          <w:rFonts w:ascii="PermianSerifTypeface" w:hAnsi="PermianSerifTypeface" w:cs="Arial"/>
          <w:sz w:val="24"/>
          <w:szCs w:val="24"/>
          <w:lang w:val="ro-RO" w:eastAsia="ro-MD"/>
        </w:rPr>
        <w:t>i</w:t>
      </w:r>
      <w:r w:rsidR="00540F2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(</w:t>
      </w:r>
      <w:r w:rsidR="00540F21">
        <w:rPr>
          <w:rFonts w:ascii="PermianSerifTypeface" w:hAnsi="PermianSerifTypeface" w:cs="Arial"/>
          <w:sz w:val="24"/>
          <w:szCs w:val="24"/>
          <w:lang w:val="ro-MD" w:eastAsia="ro-MD"/>
        </w:rPr>
        <w:t>în continuare - regulament</w:t>
      </w:r>
      <w:r w:rsidR="00540F2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) </w:t>
      </w:r>
      <w:r w:rsidR="00CD05C6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stabilește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cadrul normativ </w:t>
      </w:r>
      <w:r w:rsidR="007F6FC2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cu privire la 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efectu</w:t>
      </w:r>
      <w:r w:rsidR="007F6FC2">
        <w:rPr>
          <w:rFonts w:ascii="PermianSerifTypeface" w:hAnsi="PermianSerifTypeface" w:cs="Arial"/>
          <w:sz w:val="24"/>
          <w:szCs w:val="24"/>
          <w:lang w:val="ro-RO" w:eastAsia="ro-MD"/>
        </w:rPr>
        <w:t>area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auditului </w:t>
      </w:r>
      <w:r w:rsidR="00CD05C6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situațiilor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financiare ale 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>prestatorilor de servicii de plată nebancari</w:t>
      </w:r>
      <w:r w:rsidR="00B910DB"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8E673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 anume</w:t>
      </w:r>
      <w:r w:rsidR="00363FF1">
        <w:rPr>
          <w:rFonts w:ascii="PermianSerifTypeface" w:hAnsi="PermianSerifTypeface" w:cs="Arial"/>
          <w:sz w:val="24"/>
          <w:szCs w:val="24"/>
          <w:lang w:val="ro-RO" w:eastAsia="ro-MD"/>
        </w:rPr>
        <w:t>: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9F2E7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cerințe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9F2E7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față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entitatea de audit</w:t>
      </w:r>
      <w:r w:rsidR="00363FF1">
        <w:rPr>
          <w:rFonts w:ascii="PermianSerifTypeface" w:hAnsi="PermianSerifTypeface" w:cs="Arial"/>
          <w:sz w:val="24"/>
          <w:szCs w:val="24"/>
          <w:lang w:val="ro-RO" w:eastAsia="ro-MD"/>
        </w:rPr>
        <w:t>,</w:t>
      </w:r>
      <w:r w:rsidR="001F474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inclusiv modul de </w:t>
      </w:r>
      <w:r w:rsidR="00E36F12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documentare și </w:t>
      </w:r>
      <w:r w:rsidR="001F474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comunicare între entitatea de audit, Banca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Națională</w:t>
      </w:r>
      <w:r w:rsidR="001F474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Moldovei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1F474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1F4745" w:rsidRPr="00554403">
        <w:rPr>
          <w:rFonts w:ascii="PermianSerifTypeface" w:hAnsi="PermianSerifTypeface" w:cs="Arial"/>
          <w:sz w:val="24"/>
          <w:szCs w:val="24"/>
          <w:lang w:val="ro-RO"/>
        </w:rPr>
        <w:t>prestatorii de servicii de plată nebancari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, modul de aprobare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retragere a aprobării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entității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audit.</w:t>
      </w:r>
    </w:p>
    <w:p w14:paraId="2576223F" w14:textId="795B0474" w:rsidR="0002548C" w:rsidRPr="00554403" w:rsidRDefault="0002548C" w:rsidP="00FC0AA0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2.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Noțiunile</w:t>
      </w:r>
      <w:r w:rsidR="0075094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și expresiile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utilizate în prezentul regulament au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semnificațiile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prevăzute în Legea</w:t>
      </w:r>
      <w:r w:rsidR="005C641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5C641B" w:rsidRPr="00554403">
        <w:rPr>
          <w:rFonts w:ascii="PermianSerifTypeface" w:hAnsi="PermianSerifTypeface" w:cs="Arial"/>
          <w:sz w:val="24"/>
          <w:szCs w:val="24"/>
          <w:lang w:val="ro-RO"/>
        </w:rPr>
        <w:t>nr. 114/2012 cu privire la serviciile de plată și moneda electronică</w:t>
      </w:r>
      <w:r w:rsidR="008E673F"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(în continuare</w:t>
      </w:r>
      <w:r w:rsidR="00F74930">
        <w:rPr>
          <w:rFonts w:ascii="PermianSerifTypeface" w:hAnsi="PermianSerifTypeface" w:cs="Arial"/>
          <w:sz w:val="24"/>
          <w:szCs w:val="24"/>
          <w:lang w:val="ro-RO"/>
        </w:rPr>
        <w:t xml:space="preserve"> -</w:t>
      </w:r>
      <w:r w:rsidR="008E673F"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8E673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Legea </w:t>
      </w:r>
      <w:r w:rsidR="008E673F" w:rsidRPr="00554403">
        <w:rPr>
          <w:rFonts w:ascii="PermianSerifTypeface" w:hAnsi="PermianSerifTypeface" w:cs="Arial"/>
          <w:sz w:val="24"/>
          <w:szCs w:val="24"/>
          <w:lang w:val="ro-RO"/>
        </w:rPr>
        <w:t>nr. 114/2012)</w:t>
      </w:r>
      <w:r w:rsidR="00FC0AA0" w:rsidRPr="00554403">
        <w:rPr>
          <w:rFonts w:ascii="PermianSerifTypeface" w:hAnsi="PermianSerifTypeface" w:cs="Arial"/>
          <w:sz w:val="24"/>
          <w:szCs w:val="24"/>
          <w:lang w:val="ro-RO"/>
        </w:rPr>
        <w:t>, Regulamentul cu privire la</w:t>
      </w:r>
      <w:r w:rsidR="0075094A"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E8062D" w:rsidRPr="00554403">
        <w:rPr>
          <w:rFonts w:ascii="PermianSerifTypeface" w:hAnsi="PermianSerifTypeface" w:cs="Arial"/>
          <w:sz w:val="24"/>
          <w:szCs w:val="24"/>
          <w:lang w:val="ro-RO"/>
        </w:rPr>
        <w:t>licențierea</w:t>
      </w:r>
      <w:r w:rsidR="00FC0AA0"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E8062D" w:rsidRPr="00554403">
        <w:rPr>
          <w:rFonts w:ascii="PermianSerifTypeface" w:hAnsi="PermianSerifTypeface" w:cs="Arial"/>
          <w:sz w:val="24"/>
          <w:szCs w:val="24"/>
          <w:lang w:val="ro-RO"/>
        </w:rPr>
        <w:t>și</w:t>
      </w:r>
      <w:r w:rsidR="00FC0AA0"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înregistrarea  </w:t>
      </w:r>
      <w:r w:rsidR="00E8062D" w:rsidRPr="00554403">
        <w:rPr>
          <w:rFonts w:ascii="PermianSerifTypeface" w:hAnsi="PermianSerifTypeface" w:cs="Arial"/>
          <w:sz w:val="24"/>
          <w:szCs w:val="24"/>
          <w:lang w:val="ro-RO"/>
        </w:rPr>
        <w:t>societăților</w:t>
      </w:r>
      <w:r w:rsidR="00FC0AA0"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 de plată, a </w:t>
      </w:r>
      <w:r w:rsidR="00E8062D" w:rsidRPr="00554403">
        <w:rPr>
          <w:rFonts w:ascii="PermianSerifTypeface" w:hAnsi="PermianSerifTypeface" w:cs="Arial"/>
          <w:sz w:val="24"/>
          <w:szCs w:val="24"/>
          <w:lang w:val="ro-RO"/>
        </w:rPr>
        <w:t>societăților</w:t>
      </w:r>
      <w:r w:rsidR="00FC0AA0"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emitente de monedă electronică </w:t>
      </w:r>
      <w:r w:rsidR="00E8062D" w:rsidRPr="00554403">
        <w:rPr>
          <w:rFonts w:ascii="PermianSerifTypeface" w:hAnsi="PermianSerifTypeface" w:cs="Arial"/>
          <w:sz w:val="24"/>
          <w:szCs w:val="24"/>
          <w:lang w:val="ro-RO"/>
        </w:rPr>
        <w:t>și</w:t>
      </w:r>
      <w:r w:rsidR="00FC0AA0"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a furnizorilor de servicii </w:t>
      </w:r>
      <w:r w:rsidR="00E8062D" w:rsidRPr="00554403">
        <w:rPr>
          <w:rFonts w:ascii="PermianSerifTypeface" w:hAnsi="PermianSerifTypeface" w:cs="Arial"/>
          <w:sz w:val="24"/>
          <w:szCs w:val="24"/>
          <w:lang w:val="ro-RO"/>
        </w:rPr>
        <w:t>poștale</w:t>
      </w:r>
      <w:r w:rsidR="00FC0AA0"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în calitate de prestatori de servicii de plată </w:t>
      </w:r>
      <w:r w:rsidR="00E8062D" w:rsidRPr="00554403">
        <w:rPr>
          <w:rFonts w:ascii="PermianSerifTypeface" w:hAnsi="PermianSerifTypeface" w:cs="Arial"/>
          <w:sz w:val="24"/>
          <w:szCs w:val="24"/>
          <w:lang w:val="ro-RO"/>
        </w:rPr>
        <w:t>și</w:t>
      </w:r>
      <w:r w:rsidR="00FC0AA0"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/sau </w:t>
      </w:r>
      <w:r w:rsidR="00E8062D" w:rsidRPr="00554403">
        <w:rPr>
          <w:rFonts w:ascii="PermianSerifTypeface" w:hAnsi="PermianSerifTypeface" w:cs="Arial"/>
          <w:sz w:val="24"/>
          <w:szCs w:val="24"/>
          <w:lang w:val="ro-RO"/>
        </w:rPr>
        <w:t>emitenți</w:t>
      </w:r>
      <w:r w:rsidR="00FC0AA0"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de monedă electronică</w:t>
      </w:r>
      <w:r w:rsidR="00F74930">
        <w:rPr>
          <w:rFonts w:ascii="PermianSerifTypeface" w:hAnsi="PermianSerifTypeface" w:cs="Arial"/>
          <w:sz w:val="24"/>
          <w:szCs w:val="24"/>
          <w:lang w:val="ro-RO"/>
        </w:rPr>
        <w:t xml:space="preserve">, aprobat prin Hotărârea Comitetului executiv al Băncii Naționale a Moldovei </w:t>
      </w:r>
      <w:r w:rsidR="00F74930" w:rsidRPr="00554403">
        <w:rPr>
          <w:rFonts w:ascii="PermianSerifTypeface" w:hAnsi="PermianSerifTypeface" w:cs="Arial"/>
          <w:sz w:val="24"/>
          <w:szCs w:val="24"/>
          <w:lang w:val="ro-RO"/>
        </w:rPr>
        <w:t>nr. 11</w:t>
      </w:r>
      <w:r w:rsidR="00F74930">
        <w:rPr>
          <w:rFonts w:ascii="PermianSerifTypeface" w:hAnsi="PermianSerifTypeface" w:cs="Arial"/>
          <w:sz w:val="24"/>
          <w:szCs w:val="24"/>
          <w:lang w:val="ro-RO"/>
        </w:rPr>
        <w:t>/2024</w:t>
      </w:r>
      <w:r w:rsidR="00FC0AA0"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și</w:t>
      </w:r>
      <w:r w:rsidR="00FC0AA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75094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Legea nr.</w:t>
      </w:r>
      <w:r w:rsidR="000B687E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75094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271/2017 privind auditul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situațiilor</w:t>
      </w:r>
      <w:r w:rsidR="0075094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financiare</w:t>
      </w:r>
      <w:r w:rsidR="006207CB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(în continuare – Legea nr. 271/2017)</w:t>
      </w:r>
      <w:r w:rsidR="00F74930">
        <w:rPr>
          <w:rFonts w:ascii="PermianSerifTypeface" w:hAnsi="PermianSerifTypeface" w:cs="Arial"/>
          <w:sz w:val="24"/>
          <w:szCs w:val="24"/>
          <w:lang w:val="ro-RO" w:eastAsia="ro-MD"/>
        </w:rPr>
        <w:t>. De asemenea</w:t>
      </w:r>
      <w:r w:rsidR="00800F6B">
        <w:rPr>
          <w:rFonts w:ascii="PermianSerifTypeface" w:hAnsi="PermianSerifTypeface" w:cs="Arial"/>
          <w:sz w:val="24"/>
          <w:szCs w:val="24"/>
          <w:lang w:val="ro-RO" w:eastAsia="ro-MD"/>
        </w:rPr>
        <w:t>,</w:t>
      </w:r>
      <w:r w:rsidR="00F74930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în scopul prezentului regulament se utilizează</w:t>
      </w:r>
      <w:r w:rsidR="00FF3F84"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următoarele noțiuni </w:t>
      </w:r>
      <w:r w:rsidR="00474C25">
        <w:rPr>
          <w:rFonts w:ascii="PermianSerifTypeface" w:hAnsi="PermianSerifTypeface" w:cs="Arial"/>
          <w:sz w:val="24"/>
          <w:szCs w:val="24"/>
          <w:lang w:val="ro-MD"/>
        </w:rPr>
        <w:t>și abrevieri</w:t>
      </w:r>
      <w:r w:rsidR="00FF3F84" w:rsidRPr="00554403">
        <w:rPr>
          <w:rFonts w:ascii="PermianSerifTypeface" w:hAnsi="PermianSerifTypeface" w:cs="Arial"/>
          <w:sz w:val="24"/>
          <w:szCs w:val="24"/>
          <w:lang w:val="ro-RO"/>
        </w:rPr>
        <w:t>:</w:t>
      </w:r>
    </w:p>
    <w:p w14:paraId="1F3DD2F6" w14:textId="12991C93" w:rsidR="00F74930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2.</w:t>
      </w:r>
      <w:r w:rsidR="007B085C">
        <w:rPr>
          <w:rFonts w:ascii="PermianSerifTypeface" w:hAnsi="PermianSerifTypeface" w:cs="Arial"/>
          <w:sz w:val="24"/>
          <w:szCs w:val="24"/>
          <w:lang w:val="ro-RO" w:eastAsia="ro-MD"/>
        </w:rPr>
        <w:t>1</w:t>
      </w:r>
      <w:r>
        <w:rPr>
          <w:rFonts w:ascii="PermianSerifTypeface" w:hAnsi="PermianSerifTypeface" w:cs="Arial"/>
          <w:sz w:val="24"/>
          <w:szCs w:val="24"/>
          <w:lang w:val="ro-RO" w:eastAsia="ro-MD"/>
        </w:rPr>
        <w:t>.</w:t>
      </w:r>
      <w:r w:rsidR="0007759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F74930" w:rsidRPr="00F74930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ACCA (</w:t>
      </w:r>
      <w:proofErr w:type="spellStart"/>
      <w:r w:rsidR="00F74930" w:rsidRPr="00F74930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the</w:t>
      </w:r>
      <w:proofErr w:type="spellEnd"/>
      <w:r w:rsidR="00F74930" w:rsidRPr="00F74930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 xml:space="preserve"> Association of </w:t>
      </w:r>
      <w:proofErr w:type="spellStart"/>
      <w:r w:rsidR="00F74930" w:rsidRPr="00F74930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Chartered</w:t>
      </w:r>
      <w:proofErr w:type="spellEnd"/>
      <w:r w:rsidR="00F74930" w:rsidRPr="00F74930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 xml:space="preserve"> </w:t>
      </w:r>
      <w:proofErr w:type="spellStart"/>
      <w:r w:rsidR="00F74930" w:rsidRPr="00F74930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Certified</w:t>
      </w:r>
      <w:proofErr w:type="spellEnd"/>
      <w:r w:rsidR="00F74930" w:rsidRPr="00F74930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 xml:space="preserve"> </w:t>
      </w:r>
      <w:proofErr w:type="spellStart"/>
      <w:r w:rsidR="00F74930" w:rsidRPr="00F74930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Accountants</w:t>
      </w:r>
      <w:proofErr w:type="spellEnd"/>
      <w:r w:rsidR="00F74930" w:rsidRPr="00F74930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)</w:t>
      </w:r>
      <w:r w:rsidR="00F74930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- A</w:t>
      </w:r>
      <w:r w:rsidR="00F74930" w:rsidRPr="00F74930">
        <w:rPr>
          <w:rFonts w:ascii="PermianSerifTypeface" w:hAnsi="PermianSerifTypeface" w:cs="Arial"/>
          <w:sz w:val="24"/>
          <w:szCs w:val="24"/>
          <w:lang w:val="ro-RO" w:eastAsia="ro-MD"/>
        </w:rPr>
        <w:t>sociația Experților Contabili Autorizați</w:t>
      </w:r>
      <w:r w:rsidR="00F74930">
        <w:rPr>
          <w:rFonts w:ascii="PermianSerifTypeface" w:hAnsi="PermianSerifTypeface" w:cs="Arial"/>
          <w:sz w:val="24"/>
          <w:szCs w:val="24"/>
          <w:lang w:val="ro-RO" w:eastAsia="ro-MD"/>
        </w:rPr>
        <w:t>;</w:t>
      </w:r>
    </w:p>
    <w:p w14:paraId="4D7C9005" w14:textId="7B875A1E" w:rsidR="00474C25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2.2.</w:t>
      </w:r>
      <w:r w:rsidR="00474C2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474C25" w:rsidRPr="00C369A7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 xml:space="preserve">ACCA </w:t>
      </w:r>
      <w:proofErr w:type="spellStart"/>
      <w:r w:rsidR="00474C25" w:rsidRPr="00C369A7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Qualification</w:t>
      </w:r>
      <w:proofErr w:type="spellEnd"/>
      <w:r w:rsidR="00474C25" w:rsidRPr="00474C2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– Expert Contabil Autorizat, calificare conferită de </w:t>
      </w:r>
      <w:r w:rsidR="00F74930">
        <w:rPr>
          <w:rFonts w:ascii="PermianSerifTypeface" w:hAnsi="PermianSerifTypeface" w:cs="Arial"/>
          <w:sz w:val="24"/>
          <w:szCs w:val="24"/>
          <w:lang w:val="ro-RO" w:eastAsia="ro-MD"/>
        </w:rPr>
        <w:t>ACCA</w:t>
      </w:r>
      <w:r w:rsidR="00474C25" w:rsidRPr="00474C2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;  </w:t>
      </w:r>
    </w:p>
    <w:p w14:paraId="4B210448" w14:textId="271E88F3" w:rsidR="003F001C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2.3.</w:t>
      </w:r>
      <w:r w:rsidR="00C369A7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3F001C" w:rsidRPr="00C369A7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CAP (</w:t>
      </w:r>
      <w:proofErr w:type="spellStart"/>
      <w:r w:rsidR="003F001C" w:rsidRPr="00C369A7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Certified</w:t>
      </w:r>
      <w:proofErr w:type="spellEnd"/>
      <w:r w:rsidR="003F001C" w:rsidRPr="00C369A7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 xml:space="preserve"> </w:t>
      </w:r>
      <w:proofErr w:type="spellStart"/>
      <w:r w:rsidR="003F001C" w:rsidRPr="00C369A7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Accountant</w:t>
      </w:r>
      <w:proofErr w:type="spellEnd"/>
      <w:r w:rsidR="003F001C" w:rsidRPr="00C369A7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 xml:space="preserve"> </w:t>
      </w:r>
      <w:proofErr w:type="spellStart"/>
      <w:r w:rsidR="003F001C" w:rsidRPr="00C369A7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Practitioner</w:t>
      </w:r>
      <w:proofErr w:type="spellEnd"/>
      <w:r w:rsidR="003F001C" w:rsidRPr="00C369A7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)</w:t>
      </w:r>
      <w:r w:rsidR="003F001C" w:rsidRPr="00422874">
        <w:rPr>
          <w:b/>
          <w:bCs/>
          <w:color w:val="00B050"/>
          <w:lang w:val="ro-MD"/>
        </w:rPr>
        <w:t xml:space="preserve"> </w:t>
      </w:r>
      <w:r w:rsidR="003F001C" w:rsidRPr="00C369A7">
        <w:rPr>
          <w:rFonts w:ascii="PermianSerifTypeface" w:hAnsi="PermianSerifTypeface" w:cs="Arial"/>
          <w:sz w:val="24"/>
          <w:szCs w:val="24"/>
          <w:lang w:val="ro-RO" w:eastAsia="ro-MD"/>
        </w:rPr>
        <w:t>– Contabil – Practician Certificat</w:t>
      </w:r>
      <w:r w:rsidR="00384022">
        <w:rPr>
          <w:rFonts w:ascii="PermianSerifTypeface" w:hAnsi="PermianSerifTypeface" w:cs="Arial"/>
          <w:sz w:val="24"/>
          <w:szCs w:val="24"/>
          <w:lang w:val="ro-RO" w:eastAsia="ro-MD"/>
        </w:rPr>
        <w:t>;</w:t>
      </w:r>
      <w:r w:rsidR="003F001C" w:rsidRPr="00C369A7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 xml:space="preserve"> </w:t>
      </w:r>
    </w:p>
    <w:p w14:paraId="28E0BC86" w14:textId="064F2B3D" w:rsidR="00C369A7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 w:rsidRPr="004C3261">
        <w:rPr>
          <w:rFonts w:ascii="PermianSerifTypeface" w:hAnsi="PermianSerifTypeface" w:cs="Arial"/>
          <w:sz w:val="24"/>
          <w:szCs w:val="24"/>
          <w:lang w:val="ro-RO" w:eastAsia="ro-MD"/>
        </w:rPr>
        <w:t>2.4.</w:t>
      </w:r>
      <w:r w:rsidR="003F001C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 xml:space="preserve"> </w:t>
      </w:r>
      <w:r w:rsidR="00C369A7" w:rsidRPr="00C369A7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CIPA (</w:t>
      </w:r>
      <w:proofErr w:type="spellStart"/>
      <w:r w:rsidR="00C369A7" w:rsidRPr="00C369A7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Certified</w:t>
      </w:r>
      <w:proofErr w:type="spellEnd"/>
      <w:r w:rsidR="00C369A7" w:rsidRPr="00C369A7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 xml:space="preserve"> International Professional </w:t>
      </w:r>
      <w:proofErr w:type="spellStart"/>
      <w:r w:rsidR="00C369A7" w:rsidRPr="00C369A7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Accountant</w:t>
      </w:r>
      <w:proofErr w:type="spellEnd"/>
      <w:r w:rsidR="00C369A7" w:rsidRPr="00C369A7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)</w:t>
      </w:r>
      <w:r w:rsidR="00C369A7" w:rsidRPr="00C369A7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- Contabil </w:t>
      </w:r>
      <w:proofErr w:type="spellStart"/>
      <w:r w:rsidR="00C369A7" w:rsidRPr="00C369A7">
        <w:rPr>
          <w:rFonts w:ascii="PermianSerifTypeface" w:hAnsi="PermianSerifTypeface" w:cs="Arial"/>
          <w:sz w:val="24"/>
          <w:szCs w:val="24"/>
          <w:lang w:val="ro-RO" w:eastAsia="ro-MD"/>
        </w:rPr>
        <w:t>Internaţional</w:t>
      </w:r>
      <w:proofErr w:type="spellEnd"/>
      <w:r w:rsidR="00C369A7" w:rsidRPr="00C369A7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Profesionist Certificat;</w:t>
      </w:r>
    </w:p>
    <w:p w14:paraId="7AC4ACF7" w14:textId="7F80ABE3" w:rsidR="00C369A7" w:rsidRDefault="00B434EC" w:rsidP="00F74930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2.5.</w:t>
      </w:r>
      <w:r w:rsidR="00F74930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F74930"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Standarde de contabilitate</w:t>
      </w:r>
      <w:r w:rsidR="00F74930" w:rsidRPr="00554403">
        <w:rPr>
          <w:rFonts w:ascii="PermianSerifTypeface" w:hAnsi="PermianSerifTypeface" w:cs="Arial"/>
          <w:lang w:val="ro-RO"/>
        </w:rPr>
        <w:t xml:space="preserve"> - </w:t>
      </w:r>
      <w:r w:rsidR="00540F2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are sensul definit </w:t>
      </w:r>
      <w:r w:rsidR="00540F21" w:rsidRPr="00540F21">
        <w:rPr>
          <w:rFonts w:ascii="PermianSerifTypeface" w:hAnsi="PermianSerifTypeface" w:cs="Arial"/>
          <w:sz w:val="24"/>
          <w:szCs w:val="24"/>
          <w:lang w:val="ro-RO" w:eastAsia="ro-MD"/>
        </w:rPr>
        <w:t>în art. 3 din Legea contabilității și raportării financiare nr. 287/2017</w:t>
      </w:r>
      <w:r w:rsidR="00202FEC">
        <w:rPr>
          <w:rFonts w:ascii="PermianSerifTypeface" w:hAnsi="PermianSerifTypeface" w:cs="Arial"/>
          <w:sz w:val="24"/>
          <w:szCs w:val="24"/>
          <w:lang w:val="ro-RO" w:eastAsia="ro-MD"/>
        </w:rPr>
        <w:t>;</w:t>
      </w:r>
    </w:p>
    <w:p w14:paraId="66C02F2B" w14:textId="70FBF496" w:rsidR="00481EA5" w:rsidRPr="00C369A7" w:rsidRDefault="00B434EC" w:rsidP="00F74930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lastRenderedPageBreak/>
        <w:t>2.6.</w:t>
      </w:r>
      <w:r w:rsidR="00481EA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481EA5" w:rsidRPr="004C3261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Entitate din sectorul financiar</w:t>
      </w:r>
      <w:r w:rsidR="00481EA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- are sensul definit </w:t>
      </w:r>
      <w:r w:rsidR="00481EA5" w:rsidRPr="00540F21">
        <w:rPr>
          <w:rFonts w:ascii="PermianSerifTypeface" w:hAnsi="PermianSerifTypeface" w:cs="Arial"/>
          <w:sz w:val="24"/>
          <w:szCs w:val="24"/>
          <w:lang w:val="ro-RO" w:eastAsia="ro-MD"/>
        </w:rPr>
        <w:t>în art. 3</w:t>
      </w:r>
      <w:r w:rsidR="00481EA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din Legea </w:t>
      </w:r>
      <w:r w:rsidR="00AE13BA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nr. 202/2017 </w:t>
      </w:r>
      <w:r w:rsidR="00481EA5">
        <w:rPr>
          <w:rFonts w:ascii="PermianSerifTypeface" w:hAnsi="PermianSerifTypeface" w:cs="Arial"/>
          <w:sz w:val="24"/>
          <w:szCs w:val="24"/>
          <w:lang w:val="ro-RO" w:eastAsia="ro-MD"/>
        </w:rPr>
        <w:t>privind activitatea băncilor.</w:t>
      </w:r>
    </w:p>
    <w:p w14:paraId="075A333F" w14:textId="6F25139C" w:rsidR="00C962B5" w:rsidRPr="00554403" w:rsidRDefault="00C962B5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3.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Entitatea de audit care va efectua auditul </w:t>
      </w:r>
      <w:bookmarkStart w:id="1" w:name="_Hlk157611275"/>
      <w:bookmarkStart w:id="2" w:name="_Hlk157611350"/>
      <w:r w:rsidRPr="00554403">
        <w:rPr>
          <w:rFonts w:ascii="PermianSerifTypeface" w:hAnsi="PermianSerifTypeface" w:cs="Arial"/>
          <w:sz w:val="24"/>
          <w:szCs w:val="24"/>
          <w:lang w:val="ro-RO"/>
        </w:rPr>
        <w:t>prestator</w:t>
      </w:r>
      <w:r w:rsidR="00AA4923" w:rsidRPr="00554403">
        <w:rPr>
          <w:rFonts w:ascii="PermianSerifTypeface" w:hAnsi="PermianSerifTypeface" w:cs="Arial"/>
          <w:sz w:val="24"/>
          <w:szCs w:val="24"/>
          <w:lang w:val="ro-RO"/>
        </w:rPr>
        <w:t>ului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de servicii de plată neba</w:t>
      </w:r>
      <w:bookmarkEnd w:id="1"/>
      <w:r w:rsidRPr="00554403">
        <w:rPr>
          <w:rFonts w:ascii="PermianSerifTypeface" w:hAnsi="PermianSerifTypeface" w:cs="Arial"/>
          <w:sz w:val="24"/>
          <w:szCs w:val="24"/>
          <w:lang w:val="ro-RO"/>
        </w:rPr>
        <w:t>ncar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bookmarkEnd w:id="2"/>
      <w:r w:rsidR="00540F21">
        <w:rPr>
          <w:rFonts w:ascii="PermianSerifTypeface" w:hAnsi="PermianSerifTypeface" w:cs="Arial"/>
          <w:sz w:val="24"/>
          <w:szCs w:val="24"/>
          <w:lang w:val="ro-RO" w:eastAsia="ro-MD"/>
        </w:rPr>
        <w:t>se aprob</w:t>
      </w:r>
      <w:r w:rsidR="00540F21">
        <w:rPr>
          <w:rFonts w:ascii="PermianSerifTypeface" w:hAnsi="PermianSerifTypeface" w:cs="Arial"/>
          <w:sz w:val="24"/>
          <w:szCs w:val="24"/>
          <w:lang w:val="ro-MD" w:eastAsia="ro-MD"/>
        </w:rPr>
        <w:t xml:space="preserve">ă 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de Banca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Națională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Moldovei până la încheierea cu </w:t>
      </w:r>
      <w:r w:rsidR="0074414A" w:rsidRPr="00554403">
        <w:rPr>
          <w:rFonts w:ascii="PermianSerifTypeface" w:hAnsi="PermianSerifTypeface" w:cs="Arial"/>
          <w:sz w:val="24"/>
          <w:szCs w:val="24"/>
          <w:lang w:val="ro-RO"/>
        </w:rPr>
        <w:t>prestatorul de servicii de plată nebancar</w:t>
      </w:r>
      <w:r w:rsidR="0074414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>a contractului de audit.</w:t>
      </w:r>
    </w:p>
    <w:p w14:paraId="7DB1A08B" w14:textId="0EA4BB6B" w:rsidR="00D82640" w:rsidRPr="00C369A7" w:rsidRDefault="00C962B5" w:rsidP="00C369A7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4.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Entitatea de audit efectuează auditul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situațiilor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financiare ale 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>prestator</w:t>
      </w:r>
      <w:r w:rsidR="000D5714" w:rsidRPr="00554403">
        <w:rPr>
          <w:rFonts w:ascii="PermianSerifTypeface" w:hAnsi="PermianSerifTypeface" w:cs="Arial"/>
          <w:sz w:val="24"/>
          <w:szCs w:val="24"/>
          <w:lang w:val="ro-RO"/>
        </w:rPr>
        <w:t>ilor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de servicii de plată nebancari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conform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legislației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din domeniul auditului</w:t>
      </w:r>
      <w:r w:rsidR="001F474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,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6F4F3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Leg</w:t>
      </w:r>
      <w:r w:rsidR="0006772F">
        <w:rPr>
          <w:rFonts w:ascii="PermianSerifTypeface" w:hAnsi="PermianSerifTypeface" w:cs="Arial"/>
          <w:sz w:val="24"/>
          <w:szCs w:val="24"/>
          <w:lang w:val="ro-RO" w:eastAsia="ro-MD"/>
        </w:rPr>
        <w:t>ii</w:t>
      </w:r>
      <w:r w:rsidR="006F4F3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F85989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nr. </w:t>
      </w:r>
      <w:r w:rsidR="006F4F3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114/2012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6F4F3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prezentul</w:t>
      </w:r>
      <w:r w:rsidR="0006772F">
        <w:rPr>
          <w:rFonts w:ascii="PermianSerifTypeface" w:hAnsi="PermianSerifTypeface" w:cs="Arial"/>
          <w:sz w:val="24"/>
          <w:szCs w:val="24"/>
          <w:lang w:val="ro-RO" w:eastAsia="ro-MD"/>
        </w:rPr>
        <w:t>ui</w:t>
      </w:r>
      <w:r w:rsidR="006F4F3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regulament.</w:t>
      </w:r>
    </w:p>
    <w:p w14:paraId="7980367A" w14:textId="16FDA99A" w:rsidR="00C5425B" w:rsidRPr="00554403" w:rsidRDefault="00D85B68" w:rsidP="00C85C59">
      <w:pPr>
        <w:spacing w:after="0" w:line="240" w:lineRule="auto"/>
        <w:ind w:firstLine="567"/>
        <w:jc w:val="center"/>
        <w:rPr>
          <w:rFonts w:ascii="PermianSerifTypeface" w:hAnsi="PermianSerifTypeface" w:cs="Arial"/>
          <w:sz w:val="24"/>
          <w:szCs w:val="24"/>
          <w:lang w:val="ro-RO" w:eastAsia="ro-MD"/>
        </w:rPr>
      </w:pPr>
      <w:r w:rsidRPr="00554403">
        <w:rPr>
          <w:rFonts w:ascii="PermianSerifTypeface" w:hAnsi="PermianSerifTypeface" w:cs="Arial"/>
          <w:lang w:val="ro-RO"/>
        </w:rPr>
        <w:br/>
      </w:r>
      <w:r w:rsidR="00C5425B"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Capitolul II</w:t>
      </w:r>
    </w:p>
    <w:p w14:paraId="38B880C8" w14:textId="2CFDE6E7" w:rsidR="00C962B5" w:rsidRDefault="00C5425B" w:rsidP="00C85C59">
      <w:pPr>
        <w:spacing w:after="0" w:line="240" w:lineRule="auto"/>
        <w:jc w:val="center"/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</w:pPr>
      <w:r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 xml:space="preserve">CERINŢE FAŢĂ DE </w:t>
      </w:r>
      <w:r w:rsidR="00FC0AA0"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ENTI</w:t>
      </w:r>
      <w:r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TATEA DE AUDIT</w:t>
      </w:r>
    </w:p>
    <w:p w14:paraId="238FF4C0" w14:textId="77777777" w:rsidR="00540F21" w:rsidRDefault="00540F21" w:rsidP="00C85C59">
      <w:pPr>
        <w:spacing w:after="0" w:line="240" w:lineRule="auto"/>
        <w:jc w:val="center"/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</w:pPr>
    </w:p>
    <w:p w14:paraId="4525504B" w14:textId="77777777" w:rsidR="00540F21" w:rsidRDefault="00540F21" w:rsidP="00540F21">
      <w:pPr>
        <w:spacing w:after="0" w:line="240" w:lineRule="auto"/>
        <w:jc w:val="center"/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Secțiunea 1</w:t>
      </w:r>
    </w:p>
    <w:p w14:paraId="729694D9" w14:textId="76B70A5C" w:rsidR="00540F21" w:rsidRPr="00554403" w:rsidRDefault="00540F21" w:rsidP="00540F21">
      <w:pPr>
        <w:spacing w:after="0" w:line="240" w:lineRule="auto"/>
        <w:jc w:val="center"/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Cerințele față de entitatea de audit și echipa entității de audit</w:t>
      </w:r>
    </w:p>
    <w:p w14:paraId="13C3A798" w14:textId="21321919" w:rsidR="00C5425B" w:rsidRPr="00554403" w:rsidRDefault="006A0073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5</w:t>
      </w:r>
      <w:r w:rsidR="00C5425B"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.</w:t>
      </w:r>
      <w:r w:rsidR="00C5425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Banca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Națională</w:t>
      </w:r>
      <w:r w:rsidR="00C5425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Moldovei aprobă entitatea de audit pentru efectuarea auditului </w:t>
      </w:r>
      <w:r w:rsidR="00540F21" w:rsidRPr="00540F2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situațiilor financiare ale </w:t>
      </w:r>
      <w:r w:rsidR="00C5425B" w:rsidRPr="00554403">
        <w:rPr>
          <w:rFonts w:ascii="PermianSerifTypeface" w:hAnsi="PermianSerifTypeface" w:cs="Arial"/>
          <w:sz w:val="24"/>
          <w:szCs w:val="24"/>
          <w:lang w:val="ro-RO"/>
        </w:rPr>
        <w:t>prestatorilor de servicii de plată nebancari</w:t>
      </w:r>
      <w:r w:rsidR="00C5425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, care cumulativ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întrunește</w:t>
      </w:r>
      <w:r w:rsidR="00C5425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următoarele criterii:</w:t>
      </w:r>
    </w:p>
    <w:p w14:paraId="51893F1E" w14:textId="34A242A2" w:rsidR="00C5425B" w:rsidRPr="00554403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5.1.</w:t>
      </w:r>
      <w:r w:rsidR="00C5425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Dispune de minimum 3 ani de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experiență</w:t>
      </w:r>
      <w:r w:rsidR="00C5425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în domeniul auditului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situațiilor</w:t>
      </w:r>
      <w:r w:rsidR="00C5425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financiare;</w:t>
      </w:r>
    </w:p>
    <w:p w14:paraId="54012E3C" w14:textId="7F400E71" w:rsidR="00C5425B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5.2.</w:t>
      </w:r>
      <w:r w:rsidR="00C5425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Nu i-a fost retrasă aprobarea </w:t>
      </w:r>
      <w:r w:rsidR="003B3981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de efectuare a auditului </w:t>
      </w:r>
      <w:r w:rsidR="00C5425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de</w:t>
      </w:r>
      <w:r w:rsidR="006A007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C5425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către o autoritate de supraveghere </w:t>
      </w:r>
      <w:r w:rsidR="00EE299C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pentru </w:t>
      </w:r>
      <w:r w:rsidR="003A69C7">
        <w:rPr>
          <w:rFonts w:ascii="PermianSerifTypeface" w:hAnsi="PermianSerifTypeface" w:cs="Arial"/>
          <w:sz w:val="24"/>
          <w:szCs w:val="24"/>
          <w:lang w:val="ro-RO" w:eastAsia="ro-MD"/>
        </w:rPr>
        <w:t>ne</w:t>
      </w:r>
      <w:r w:rsidR="00C5425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respect</w:t>
      </w:r>
      <w:r w:rsidR="00EE299C">
        <w:rPr>
          <w:rFonts w:ascii="PermianSerifTypeface" w:hAnsi="PermianSerifTypeface" w:cs="Arial"/>
          <w:sz w:val="24"/>
          <w:szCs w:val="24"/>
          <w:lang w:val="ro-RO" w:eastAsia="ro-MD"/>
        </w:rPr>
        <w:t>area</w:t>
      </w:r>
      <w:r w:rsidR="00C5425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prevederilor cadrului legal </w:t>
      </w:r>
      <w:r w:rsidR="006A007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în domeniul bancar și</w:t>
      </w:r>
      <w:r w:rsidR="00AB54D8">
        <w:rPr>
          <w:rFonts w:ascii="PermianSerifTypeface" w:hAnsi="PermianSerifTypeface" w:cs="Arial"/>
          <w:sz w:val="24"/>
          <w:szCs w:val="24"/>
          <w:lang w:val="ro-RO" w:eastAsia="ro-MD"/>
        </w:rPr>
        <w:t>/sau</w:t>
      </w:r>
      <w:r w:rsidR="006A007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nebancar </w:t>
      </w:r>
      <w:r w:rsidR="006F4F3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în</w:t>
      </w:r>
      <w:r w:rsidR="00C5425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ultimii 3 ani;</w:t>
      </w:r>
    </w:p>
    <w:p w14:paraId="06984D7B" w14:textId="0BFEB5D0" w:rsidR="00C5425B" w:rsidRPr="00554403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5.3.</w:t>
      </w:r>
      <w:r w:rsidR="00C5425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Echipa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entității</w:t>
      </w:r>
      <w:r w:rsidR="00C5425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audit desemnată pentru misiunea de audit respectivă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întrunește</w:t>
      </w:r>
      <w:r w:rsidR="00C5425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următoarele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condiții</w:t>
      </w:r>
      <w:r w:rsidR="00C5425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:</w:t>
      </w:r>
    </w:p>
    <w:p w14:paraId="360A8511" w14:textId="56C69D63" w:rsidR="00C5425B" w:rsidRPr="00554403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5.3.1.</w:t>
      </w:r>
      <w:r w:rsidR="00C5425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cel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puțin</w:t>
      </w:r>
      <w:r w:rsidR="00C5425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1/3 din echipa entității de audit dispune de </w:t>
      </w:r>
      <w:r w:rsidR="00DB69DA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o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experiență</w:t>
      </w:r>
      <w:r w:rsidR="00C5425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DB69DA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de cel puțin 3 ani </w:t>
      </w:r>
      <w:r w:rsidR="00C5425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în domeniul auditului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situațiilor</w:t>
      </w:r>
      <w:r w:rsidR="00C5425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financiare;</w:t>
      </w:r>
    </w:p>
    <w:p w14:paraId="15D2952C" w14:textId="0166537B" w:rsidR="006A0FED" w:rsidRPr="00554403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/>
        </w:rPr>
        <w:t>5.3.2.</w:t>
      </w:r>
      <w:r w:rsidR="006A0FED" w:rsidRPr="00554403">
        <w:rPr>
          <w:rFonts w:ascii="PermianSerifTypeface" w:hAnsi="PermianSerifTypeface" w:cs="Arial"/>
          <w:lang w:val="ro-RO"/>
        </w:rPr>
        <w:t xml:space="preserve"> </w:t>
      </w:r>
      <w:r w:rsidR="006A0FE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cel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puțin</w:t>
      </w:r>
      <w:r w:rsidR="006A0FE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un auditor dispune de </w:t>
      </w:r>
      <w:r w:rsidR="00DB69DA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unul dintre următoarele </w:t>
      </w:r>
      <w:r w:rsidR="006A0FE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certificat</w:t>
      </w:r>
      <w:r w:rsidR="00DB69DA">
        <w:rPr>
          <w:rFonts w:ascii="PermianSerifTypeface" w:hAnsi="PermianSerifTypeface" w:cs="Arial"/>
          <w:sz w:val="24"/>
          <w:szCs w:val="24"/>
          <w:lang w:val="ro-RO" w:eastAsia="ro-MD"/>
        </w:rPr>
        <w:t>e</w:t>
      </w:r>
      <w:r w:rsidR="006A0FE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calificare </w:t>
      </w:r>
      <w:r w:rsidR="002C201A">
        <w:rPr>
          <w:rFonts w:ascii="PermianSerifTypeface" w:hAnsi="PermianSerifTypeface" w:cs="Arial"/>
          <w:sz w:val="24"/>
          <w:szCs w:val="24"/>
          <w:lang w:val="ro-MD" w:eastAsia="ro-MD"/>
        </w:rPr>
        <w:t>a contabilului</w:t>
      </w:r>
      <w:r w:rsidR="00DB69DA">
        <w:rPr>
          <w:rFonts w:ascii="PermianSerifTypeface" w:hAnsi="PermianSerifTypeface" w:cs="Arial"/>
          <w:sz w:val="24"/>
          <w:szCs w:val="24"/>
          <w:lang w:eastAsia="ro-MD"/>
        </w:rPr>
        <w:t>:</w:t>
      </w:r>
      <w:r w:rsidR="00AA2A65">
        <w:rPr>
          <w:rFonts w:ascii="PermianSerifTypeface" w:hAnsi="PermianSerifTypeface" w:cs="Arial"/>
          <w:sz w:val="24"/>
          <w:szCs w:val="24"/>
          <w:lang w:val="ro-MD" w:eastAsia="ro-MD"/>
        </w:rPr>
        <w:t xml:space="preserve"> </w:t>
      </w:r>
      <w:r w:rsidR="002C201A" w:rsidRPr="002C201A">
        <w:rPr>
          <w:rFonts w:ascii="PermianSerifTypeface" w:hAnsi="PermianSerifTypeface" w:cs="Arial"/>
          <w:sz w:val="24"/>
          <w:szCs w:val="24"/>
          <w:lang w:val="ro-MD" w:eastAsia="ro-MD"/>
        </w:rPr>
        <w:t xml:space="preserve">ACCA </w:t>
      </w:r>
      <w:proofErr w:type="spellStart"/>
      <w:r w:rsidR="002C201A" w:rsidRPr="002C201A">
        <w:rPr>
          <w:rFonts w:ascii="PermianSerifTypeface" w:hAnsi="PermianSerifTypeface" w:cs="Arial"/>
          <w:sz w:val="24"/>
          <w:szCs w:val="24"/>
          <w:lang w:val="ro-MD" w:eastAsia="ro-MD"/>
        </w:rPr>
        <w:t>Qualification</w:t>
      </w:r>
      <w:proofErr w:type="spellEnd"/>
      <w:r w:rsidR="002C201A" w:rsidRPr="002C201A">
        <w:rPr>
          <w:rFonts w:ascii="PermianSerifTypeface" w:hAnsi="PermianSerifTypeface" w:cs="Arial"/>
          <w:sz w:val="24"/>
          <w:szCs w:val="24"/>
          <w:lang w:val="ro-MD" w:eastAsia="ro-MD"/>
        </w:rPr>
        <w:t>, CIPA, CAP</w:t>
      </w:r>
      <w:r w:rsidR="006A0FE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;</w:t>
      </w:r>
    </w:p>
    <w:p w14:paraId="45D51B20" w14:textId="1B579700" w:rsidR="003A69C7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MD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5.3.3.</w:t>
      </w:r>
      <w:r w:rsidR="006A0FE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cel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puțin</w:t>
      </w:r>
      <w:r w:rsidR="006A0FE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un membru al echipei </w:t>
      </w:r>
      <w:r w:rsidR="00540F2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entității </w:t>
      </w:r>
      <w:r w:rsidR="006A0FE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de audit are o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experiență</w:t>
      </w:r>
      <w:r w:rsidR="006A0FE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cel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puțin</w:t>
      </w:r>
      <w:r w:rsidR="006A0FE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876C1A">
        <w:rPr>
          <w:rFonts w:ascii="PermianSerifTypeface" w:hAnsi="PermianSerifTypeface" w:cs="Arial"/>
          <w:sz w:val="24"/>
          <w:szCs w:val="24"/>
          <w:lang w:val="ro-RO" w:eastAsia="ro-MD"/>
        </w:rPr>
        <w:t>1</w:t>
      </w:r>
      <w:r w:rsidR="00876C1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6A0FE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an în domeniul auditului </w:t>
      </w:r>
      <w:r w:rsidR="00D504E3">
        <w:rPr>
          <w:rFonts w:ascii="PermianSerifTypeface" w:hAnsi="PermianSerifTypeface" w:cs="Arial"/>
          <w:sz w:val="24"/>
          <w:szCs w:val="24"/>
          <w:lang w:val="ro-MD" w:eastAsia="ro-MD"/>
        </w:rPr>
        <w:t>entităților din sectorul financiar</w:t>
      </w:r>
      <w:r w:rsidR="003A69C7">
        <w:rPr>
          <w:rFonts w:ascii="PermianSerifTypeface" w:hAnsi="PermianSerifTypeface" w:cs="Arial"/>
          <w:sz w:val="24"/>
          <w:szCs w:val="24"/>
          <w:lang w:val="ro-MD" w:eastAsia="ro-MD"/>
        </w:rPr>
        <w:t>;</w:t>
      </w:r>
    </w:p>
    <w:p w14:paraId="5F89C3E0" w14:textId="25EA6D7D" w:rsidR="003A5158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MD" w:eastAsia="ro-MD"/>
        </w:rPr>
      </w:pPr>
      <w:r>
        <w:rPr>
          <w:rFonts w:ascii="PermianSerifTypeface" w:hAnsi="PermianSerifTypeface" w:cs="Arial"/>
          <w:sz w:val="24"/>
          <w:szCs w:val="24"/>
          <w:lang w:val="ro-MD" w:eastAsia="ro-MD"/>
        </w:rPr>
        <w:t>5.4.</w:t>
      </w:r>
      <w:r w:rsidR="003A69C7">
        <w:rPr>
          <w:rFonts w:ascii="PermianSerifTypeface" w:hAnsi="PermianSerifTypeface" w:cs="Arial"/>
          <w:sz w:val="24"/>
          <w:szCs w:val="24"/>
          <w:lang w:val="ro-MD" w:eastAsia="ro-MD"/>
        </w:rPr>
        <w:t xml:space="preserve"> </w:t>
      </w:r>
      <w:r w:rsidR="003A5158">
        <w:rPr>
          <w:rFonts w:ascii="PermianSerifTypeface" w:hAnsi="PermianSerifTypeface" w:cs="Arial"/>
          <w:sz w:val="24"/>
          <w:szCs w:val="24"/>
          <w:lang w:val="ro-RO" w:eastAsia="ro-MD"/>
        </w:rPr>
        <w:t>În ultimii 3 ani anteriori depunerii cererii, entității de audit/membrilor e</w:t>
      </w:r>
      <w:r w:rsidR="003A515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chip</w:t>
      </w:r>
      <w:r w:rsidR="003A5158">
        <w:rPr>
          <w:rFonts w:ascii="PermianSerifTypeface" w:hAnsi="PermianSerifTypeface" w:cs="Arial"/>
          <w:sz w:val="24"/>
          <w:szCs w:val="24"/>
          <w:lang w:val="ro-RO" w:eastAsia="ro-MD"/>
        </w:rPr>
        <w:t>ei</w:t>
      </w:r>
      <w:r w:rsidR="003A515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3A5158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entității </w:t>
      </w:r>
      <w:r w:rsidR="003A515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de audit desemnat</w:t>
      </w:r>
      <w:r w:rsidR="003A5158">
        <w:rPr>
          <w:rFonts w:ascii="PermianSerifTypeface" w:hAnsi="PermianSerifTypeface" w:cs="Arial"/>
          <w:sz w:val="24"/>
          <w:szCs w:val="24"/>
          <w:lang w:val="ro-RO" w:eastAsia="ro-MD"/>
        </w:rPr>
        <w:t>e</w:t>
      </w:r>
      <w:r w:rsidR="003A515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pentru misiunea de audit </w:t>
      </w:r>
      <w:r w:rsidR="003A5158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respectivă nu le-au fost aplicate măsuri disciplinare conform Legii nr. 271/2017, </w:t>
      </w:r>
      <w:r w:rsidR="00052AC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altele decât </w:t>
      </w:r>
      <w:r w:rsidR="003A5158">
        <w:rPr>
          <w:rFonts w:ascii="PermianSerifTypeface" w:hAnsi="PermianSerifTypeface" w:cs="Arial"/>
          <w:sz w:val="24"/>
          <w:szCs w:val="24"/>
          <w:lang w:val="ro-RO" w:eastAsia="ro-MD"/>
        </w:rPr>
        <w:t>avertismentul</w:t>
      </w:r>
      <w:r w:rsidR="00052AC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3A5158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scris; </w:t>
      </w:r>
    </w:p>
    <w:p w14:paraId="72057CE4" w14:textId="4DA3DC89" w:rsidR="006A0FED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5.5.</w:t>
      </w:r>
      <w:r w:rsidR="006E5482" w:rsidRPr="006E5482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Entitatea de audit nu a fost desemnată de către prestatorul de servicii de plată nebancar pentru o perioadă </w:t>
      </w:r>
      <w:r w:rsidR="00245AE8">
        <w:rPr>
          <w:rFonts w:ascii="PermianSerifTypeface" w:hAnsi="PermianSerifTypeface" w:cs="Arial"/>
          <w:sz w:val="24"/>
          <w:szCs w:val="24"/>
          <w:lang w:val="ro-RO" w:eastAsia="ro-MD"/>
        </w:rPr>
        <w:t>mai mare de</w:t>
      </w:r>
      <w:r w:rsidR="006E5482" w:rsidRPr="006E5482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3 ani</w:t>
      </w:r>
      <w:r w:rsidR="00245AE8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consecutivi</w:t>
      </w:r>
      <w:r w:rsidR="000E65E4">
        <w:rPr>
          <w:rFonts w:ascii="PermianSerifTypeface" w:hAnsi="PermianSerifTypeface" w:cs="Arial"/>
          <w:sz w:val="24"/>
          <w:szCs w:val="24"/>
          <w:lang w:val="ro-MD" w:eastAsia="ro-MD"/>
        </w:rPr>
        <w:t>, conform art. 30 alin (1) din Legea nr.114/2012</w:t>
      </w:r>
      <w:r w:rsidR="006F28B5">
        <w:rPr>
          <w:rFonts w:ascii="PermianSerifTypeface" w:hAnsi="PermianSerifTypeface" w:cs="Arial"/>
          <w:sz w:val="24"/>
          <w:szCs w:val="24"/>
          <w:lang w:val="ro-RO" w:eastAsia="ro-MD"/>
        </w:rPr>
        <w:t>;</w:t>
      </w:r>
    </w:p>
    <w:p w14:paraId="7DFC52C2" w14:textId="4B23C83F" w:rsidR="00396147" w:rsidRDefault="00B434EC" w:rsidP="00396147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5.6.</w:t>
      </w:r>
      <w:r w:rsidR="00396147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Entitatea de audit nu are legături strânse cu </w:t>
      </w:r>
      <w:r w:rsidR="00396147" w:rsidRPr="00554403">
        <w:rPr>
          <w:rFonts w:ascii="PermianSerifTypeface" w:hAnsi="PermianSerifTypeface" w:cs="Arial"/>
          <w:sz w:val="24"/>
          <w:szCs w:val="24"/>
          <w:lang w:val="ro-RO"/>
        </w:rPr>
        <w:t>prestatorul de servicii de plată nebancar</w:t>
      </w:r>
      <w:r w:rsidR="00396147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ce urmează a fi auditat;</w:t>
      </w:r>
    </w:p>
    <w:p w14:paraId="4FA49E26" w14:textId="164B51B0" w:rsidR="0032556D" w:rsidRDefault="00AE418D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5.7.</w:t>
      </w:r>
      <w:r w:rsidR="00396147" w:rsidRPr="00AE418D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Entitatea de audit respectă cerințele </w:t>
      </w:r>
      <w:r w:rsidR="0009695D" w:rsidRPr="00AE418D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privind forma și conținutul contractului de audit, specificate la </w:t>
      </w:r>
      <w:r w:rsidR="00EF1106">
        <w:rPr>
          <w:rFonts w:ascii="PermianSerifTypeface" w:hAnsi="PermianSerifTypeface" w:cs="Arial"/>
          <w:sz w:val="24"/>
          <w:szCs w:val="24"/>
          <w:lang w:val="ro-RO" w:eastAsia="ro-MD"/>
        </w:rPr>
        <w:t>punctul</w:t>
      </w:r>
      <w:r w:rsidR="00396147" w:rsidRPr="00AE418D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B6575B" w:rsidRPr="00AE418D">
        <w:rPr>
          <w:rFonts w:ascii="PermianSerifTypeface" w:hAnsi="PermianSerifTypeface" w:cs="Arial"/>
          <w:sz w:val="24"/>
          <w:szCs w:val="24"/>
          <w:lang w:val="ro-RO" w:eastAsia="ro-MD"/>
        </w:rPr>
        <w:t>6</w:t>
      </w:r>
      <w:r w:rsidR="004C3261">
        <w:rPr>
          <w:rFonts w:ascii="PermianSerifTypeface" w:hAnsi="PermianSerifTypeface" w:cs="Arial"/>
          <w:sz w:val="24"/>
          <w:szCs w:val="24"/>
          <w:lang w:val="ro-RO" w:eastAsia="ro-MD"/>
        </w:rPr>
        <w:t>.</w:t>
      </w:r>
    </w:p>
    <w:p w14:paraId="0F692BE6" w14:textId="2D1EA8BB" w:rsidR="005A7120" w:rsidRPr="00554403" w:rsidRDefault="00390C8D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6</w:t>
      </w:r>
      <w:r w:rsidR="005A7120"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.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Contractul de audit se încheie în formă scrisă </w:t>
      </w:r>
      <w:r w:rsidR="00D504E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pe un termen ce nu depășește termenul stipulat în art. 30 alin. (1) din Legea 114/2012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conține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cel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puțin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următoarele:</w:t>
      </w:r>
    </w:p>
    <w:p w14:paraId="50C5BF2A" w14:textId="705CF26D" w:rsidR="005A7120" w:rsidRPr="00554403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6.1.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Obiectivul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sfera de aplicare a auditului;</w:t>
      </w:r>
    </w:p>
    <w:p w14:paraId="4D439954" w14:textId="39AA960D" w:rsidR="005A7120" w:rsidRPr="00554403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lastRenderedPageBreak/>
        <w:t>6.2.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Obligația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E806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entității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audit de a elabora</w:t>
      </w:r>
      <w:r w:rsidR="00540F2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/emite 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raportul auditorului conform </w:t>
      </w:r>
      <w:r w:rsidR="00605F3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s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tandardelor de </w:t>
      </w:r>
      <w:r w:rsidR="00605F3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a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udit, precum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5A3478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de a întocmi 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scrisoarea adresată </w:t>
      </w:r>
      <w:r w:rsidR="002C700B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organului de conducere </w:t>
      </w:r>
      <w:bookmarkStart w:id="3" w:name="_Hlk163653408"/>
      <w:r w:rsidR="002C700B">
        <w:rPr>
          <w:rFonts w:ascii="PermianSerifTypeface" w:hAnsi="PermianSerifTypeface" w:cs="Arial"/>
          <w:sz w:val="24"/>
          <w:szCs w:val="24"/>
          <w:lang w:val="ro-RO" w:eastAsia="ro-MD"/>
        </w:rPr>
        <w:t>al prestatorului de servicii de plată nebancar</w:t>
      </w:r>
      <w:bookmarkEnd w:id="3"/>
      <w:r w:rsidR="000D43C4">
        <w:rPr>
          <w:rFonts w:ascii="PermianSerifTypeface" w:hAnsi="PermianSerifTypeface" w:cs="Arial"/>
          <w:sz w:val="24"/>
          <w:szCs w:val="24"/>
          <w:lang w:val="ro-RO" w:eastAsia="ro-MD"/>
        </w:rPr>
        <w:t>,</w:t>
      </w:r>
      <w:r w:rsidR="00540F2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și de a</w:t>
      </w:r>
      <w:r w:rsidR="00540F21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le </w:t>
      </w:r>
      <w:r w:rsidR="00540F21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prez</w:t>
      </w:r>
      <w:r w:rsidR="000D43C4">
        <w:rPr>
          <w:rFonts w:ascii="PermianSerifTypeface" w:hAnsi="PermianSerifTypeface" w:cs="Arial"/>
          <w:sz w:val="24"/>
          <w:szCs w:val="24"/>
          <w:lang w:val="ro-RO" w:eastAsia="ro-MD"/>
        </w:rPr>
        <w:t>e</w:t>
      </w:r>
      <w:r w:rsidR="00540F21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nt</w:t>
      </w:r>
      <w:r w:rsidR="00540F21">
        <w:rPr>
          <w:rFonts w:ascii="PermianSerifTypeface" w:hAnsi="PermianSerifTypeface" w:cs="Arial"/>
          <w:sz w:val="24"/>
          <w:szCs w:val="24"/>
          <w:lang w:val="ro-RO" w:eastAsia="ro-MD"/>
        </w:rPr>
        <w:t>a</w:t>
      </w:r>
      <w:r w:rsidR="000D43C4">
        <w:rPr>
          <w:rFonts w:ascii="PermianSerifTypeface" w:hAnsi="PermianSerifTypeface" w:cs="Arial"/>
          <w:sz w:val="24"/>
          <w:szCs w:val="24"/>
          <w:lang w:val="ro-RO" w:eastAsia="ro-MD"/>
        </w:rPr>
        <w:t>,</w:t>
      </w:r>
      <w:r w:rsidR="00540F21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69617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în termen de 120 de zile de la ultima zi a perioadei de gestiune, </w:t>
      </w:r>
      <w:r w:rsidR="006A7D6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organului de conducere </w:t>
      </w:r>
      <w:r w:rsidR="006A7D65" w:rsidRPr="006A7D65">
        <w:rPr>
          <w:rFonts w:ascii="PermianSerifTypeface" w:hAnsi="PermianSerifTypeface" w:cs="Arial"/>
          <w:sz w:val="24"/>
          <w:szCs w:val="24"/>
          <w:lang w:val="ro-RO" w:eastAsia="ro-MD"/>
        </w:rPr>
        <w:t>al prestatorului de servicii de plată nebancar</w:t>
      </w:r>
      <w:r w:rsidR="006A7D65" w:rsidRPr="006A7D65" w:rsidDel="006A7D6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Băncii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Naționale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Moldovei;</w:t>
      </w:r>
    </w:p>
    <w:p w14:paraId="355E1B03" w14:textId="5FD3BCB8" w:rsidR="005A7120" w:rsidRPr="00554403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6.3.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Perioada de gestiune</w:t>
      </w:r>
      <w:r w:rsidR="00D84C5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pentru care se efectuează auditul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696175">
        <w:rPr>
          <w:rFonts w:ascii="PermianSerifTypeface" w:hAnsi="PermianSerifTypeface" w:cs="Arial"/>
          <w:sz w:val="24"/>
          <w:szCs w:val="24"/>
          <w:lang w:val="ro-RO" w:eastAsia="ro-MD"/>
        </w:rPr>
        <w:t>situațiilor financiare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;</w:t>
      </w:r>
    </w:p>
    <w:p w14:paraId="763F005A" w14:textId="62899371" w:rsidR="005A7120" w:rsidRPr="004A2AA8" w:rsidRDefault="00B434EC" w:rsidP="004A2AA8">
      <w:pPr>
        <w:spacing w:after="0" w:line="240" w:lineRule="auto"/>
        <w:ind w:firstLine="567"/>
        <w:jc w:val="both"/>
        <w:rPr>
          <w:rFonts w:ascii="PermianSerifTypeface" w:hAnsi="PermianSerifTypeface" w:cs="Arial"/>
          <w:dstrike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6.4.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Obligația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A2086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entității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audit de a comunica </w:t>
      </w:r>
      <w:r w:rsidR="00F46764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prestatorului de servicii de pl</w:t>
      </w:r>
      <w:r w:rsidR="00056E14">
        <w:rPr>
          <w:rFonts w:ascii="PermianSerifTypeface" w:hAnsi="PermianSerifTypeface" w:cs="Arial"/>
          <w:sz w:val="24"/>
          <w:szCs w:val="24"/>
          <w:lang w:val="ro-RO" w:eastAsia="ro-MD"/>
        </w:rPr>
        <w:t>a</w:t>
      </w:r>
      <w:r w:rsidR="00F46764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tă nebancar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despre modificarea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informației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aferentă criteriilor specificate la </w:t>
      </w:r>
      <w:r w:rsidR="006A7D6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punctul </w:t>
      </w:r>
      <w:r w:rsidR="00F46764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5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în termen de 5 zile lucrătoare de la data modificării</w:t>
      </w:r>
      <w:r w:rsidR="00D504E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, precum, și a intenției de modificare a componenței echipei de audit, cu prezentarea informației prevăzute la </w:t>
      </w:r>
      <w:r w:rsidR="00AF0DA9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subpunctul </w:t>
      </w:r>
      <w:r w:rsidR="00D504E3" w:rsidRPr="002B0549">
        <w:rPr>
          <w:rFonts w:ascii="PermianSerifTypeface" w:hAnsi="PermianSerifTypeface" w:cs="Arial"/>
          <w:sz w:val="24"/>
          <w:szCs w:val="24"/>
          <w:lang w:val="ro-RO" w:eastAsia="ro-MD"/>
        </w:rPr>
        <w:t>8</w:t>
      </w:r>
      <w:r>
        <w:rPr>
          <w:rFonts w:ascii="PermianSerifTypeface" w:hAnsi="PermianSerifTypeface" w:cs="Arial"/>
          <w:sz w:val="24"/>
          <w:szCs w:val="24"/>
          <w:lang w:val="ro-RO" w:eastAsia="ro-MD"/>
        </w:rPr>
        <w:t>.5.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;</w:t>
      </w:r>
    </w:p>
    <w:p w14:paraId="69FD7AB9" w14:textId="4F863ADB" w:rsidR="005A7120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6.5.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Obligația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A2086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entității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audit de a transmite Băncii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Naționale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Moldovei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informația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obținută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în cadrul misiunii de audit în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situațiile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prevăzute la art.</w:t>
      </w:r>
      <w:r w:rsidR="00A2086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30 alin</w:t>
      </w:r>
      <w:r w:rsidR="006A7D65">
        <w:rPr>
          <w:rFonts w:ascii="PermianSerifTypeface" w:hAnsi="PermianSerifTypeface" w:cs="Arial"/>
          <w:sz w:val="24"/>
          <w:szCs w:val="24"/>
          <w:lang w:val="ro-RO" w:eastAsia="ro-MD"/>
        </w:rPr>
        <w:t>.</w:t>
      </w:r>
      <w:r w:rsidR="00A2086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(2)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din </w:t>
      </w:r>
      <w:r w:rsidR="00A20863" w:rsidRPr="00554403">
        <w:rPr>
          <w:rFonts w:ascii="PermianSerifTypeface" w:hAnsi="PermianSerifTypeface" w:cs="Arial"/>
          <w:sz w:val="24"/>
          <w:szCs w:val="24"/>
          <w:lang w:val="ro-RO"/>
        </w:rPr>
        <w:t>Legea nr. 114/2012</w:t>
      </w:r>
      <w:r w:rsidR="005D02E9"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faptul că aceasta nu constituie o încălcare a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obligației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respectare a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confidențialității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informației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referitoare la activitatea </w:t>
      </w:r>
      <w:r w:rsidR="0071078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prestatorului de servicii de pl</w:t>
      </w:r>
      <w:r w:rsidR="000D43C4">
        <w:rPr>
          <w:rFonts w:ascii="PermianSerifTypeface" w:hAnsi="PermianSerifTypeface" w:cs="Arial"/>
          <w:sz w:val="24"/>
          <w:szCs w:val="24"/>
          <w:lang w:val="ro-RO" w:eastAsia="ro-MD"/>
        </w:rPr>
        <w:t>a</w:t>
      </w:r>
      <w:r w:rsidR="0071078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tă nebancar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, care revine </w:t>
      </w:r>
      <w:r w:rsidR="002C700B">
        <w:rPr>
          <w:rFonts w:ascii="PermianSerifTypeface" w:hAnsi="PermianSerifTypeface" w:cs="Arial"/>
          <w:sz w:val="24"/>
          <w:szCs w:val="24"/>
          <w:lang w:val="ro-RO" w:eastAsia="ro-MD"/>
        </w:rPr>
        <w:t>entității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audit potrivit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legislației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sau clauzelor contractuale,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5A71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nu poate atrage răspunderea de orice natură a acesteia.</w:t>
      </w:r>
    </w:p>
    <w:p w14:paraId="3D26C11D" w14:textId="19CB050C" w:rsidR="00D504E3" w:rsidRPr="00554403" w:rsidRDefault="00390C8D" w:rsidP="00D504E3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 w:rsidRPr="00BB2365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7</w:t>
      </w:r>
      <w:r w:rsidR="00D504E3" w:rsidRPr="00BB2365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.</w:t>
      </w:r>
      <w:r w:rsidR="00D504E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5A3478" w:rsidRPr="005A3478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Scrisoarea adresată organului de conducere/membrului organului de conducere al prestatorului de servicii de plată nebancar, </w:t>
      </w:r>
      <w:r>
        <w:rPr>
          <w:rFonts w:ascii="PermianSerifTypeface" w:hAnsi="PermianSerifTypeface" w:cs="Arial"/>
          <w:sz w:val="24"/>
          <w:szCs w:val="24"/>
          <w:lang w:val="ro-RO" w:eastAsia="ro-MD"/>
        </w:rPr>
        <w:t>menționată</w:t>
      </w:r>
      <w:r w:rsidR="005A3478" w:rsidRPr="005A3478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în </w:t>
      </w:r>
      <w:r w:rsidR="0002115D">
        <w:rPr>
          <w:rFonts w:ascii="PermianSerifTypeface" w:hAnsi="PermianSerifTypeface" w:cs="Arial"/>
          <w:sz w:val="24"/>
          <w:szCs w:val="24"/>
          <w:lang w:val="ro-RO" w:eastAsia="ro-MD"/>
        </w:rPr>
        <w:t>sub</w:t>
      </w:r>
      <w:r w:rsidR="005A3478" w:rsidRPr="005A3478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punctul </w:t>
      </w:r>
      <w:r w:rsidR="00B6575B">
        <w:rPr>
          <w:rFonts w:ascii="PermianSerifTypeface" w:hAnsi="PermianSerifTypeface" w:cs="Arial"/>
          <w:sz w:val="24"/>
          <w:szCs w:val="24"/>
          <w:lang w:val="ro-RO" w:eastAsia="ro-MD"/>
        </w:rPr>
        <w:t>6</w:t>
      </w:r>
      <w:r w:rsidR="00B434EC">
        <w:rPr>
          <w:rFonts w:ascii="PermianSerifTypeface" w:hAnsi="PermianSerifTypeface" w:cs="Arial"/>
          <w:sz w:val="24"/>
          <w:szCs w:val="24"/>
          <w:lang w:val="ro-RO" w:eastAsia="ro-MD"/>
        </w:rPr>
        <w:t>.2.</w:t>
      </w:r>
      <w:r>
        <w:rPr>
          <w:rFonts w:ascii="PermianSerifTypeface" w:hAnsi="PermianSerifTypeface" w:cs="Arial"/>
          <w:sz w:val="24"/>
          <w:szCs w:val="24"/>
          <w:lang w:val="ro-RO" w:eastAsia="ro-MD"/>
        </w:rPr>
        <w:t>,</w:t>
      </w:r>
      <w:r w:rsidR="005A3478" w:rsidRPr="005A3478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va include</w:t>
      </w:r>
      <w:r w:rsidR="00F62993">
        <w:rPr>
          <w:rFonts w:ascii="PermianSerifTypeface" w:hAnsi="PermianSerifTypeface" w:cs="Arial"/>
          <w:sz w:val="24"/>
          <w:szCs w:val="24"/>
          <w:lang w:val="ro-RO" w:eastAsia="ro-MD"/>
        </w:rPr>
        <w:t>,</w:t>
      </w:r>
      <w:r w:rsidR="005A3478" w:rsidRPr="005A3478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cel puțin</w:t>
      </w:r>
      <w:r w:rsidR="0002115D">
        <w:rPr>
          <w:rFonts w:ascii="PermianSerifTypeface" w:hAnsi="PermianSerifTypeface" w:cs="Arial"/>
          <w:sz w:val="24"/>
          <w:szCs w:val="24"/>
          <w:lang w:val="ro-RO" w:eastAsia="ro-MD"/>
        </w:rPr>
        <w:t>,</w:t>
      </w:r>
      <w:r w:rsidR="005A3478" w:rsidRPr="005A3478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informațiile</w:t>
      </w:r>
      <w:r w:rsidR="00584D14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5A3478" w:rsidRPr="005A3478">
        <w:rPr>
          <w:rFonts w:ascii="PermianSerifTypeface" w:hAnsi="PermianSerifTypeface" w:cs="Arial"/>
          <w:sz w:val="24"/>
          <w:szCs w:val="24"/>
          <w:lang w:val="ro-RO" w:eastAsia="ro-MD"/>
        </w:rPr>
        <w:t>ce decurg din auditul situațiilor financiare, care sunt relevante pentru conducerea prestatorului de servicii de plată nebancar</w:t>
      </w:r>
      <w:r w:rsidR="00B576D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. </w:t>
      </w:r>
      <w:r w:rsidR="005A3478" w:rsidRPr="005A3478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Informațiile respective vor include, nelimitându-se la denaturările semnificative ale informațiilor </w:t>
      </w:r>
      <w:bookmarkStart w:id="4" w:name="_Hlk175844751"/>
      <w:r w:rsidR="00481EA5" w:rsidRPr="003F1CD2">
        <w:rPr>
          <w:rFonts w:ascii="PermianSerifTypeface" w:hAnsi="PermianSerifTypeface" w:cs="Arial"/>
          <w:sz w:val="24"/>
          <w:szCs w:val="24"/>
          <w:lang w:val="ro-RO" w:eastAsia="ro-MD"/>
        </w:rPr>
        <w:t>conținute în situațiile financiare auditate care au fost corectate</w:t>
      </w:r>
      <w:r w:rsidR="00481EA5" w:rsidRPr="005A3478">
        <w:rPr>
          <w:rFonts w:ascii="PermianSerifTypeface" w:hAnsi="PermianSerifTypeface" w:cs="Arial"/>
          <w:sz w:val="24"/>
          <w:szCs w:val="24"/>
          <w:lang w:val="ro-RO" w:eastAsia="ro-MD"/>
        </w:rPr>
        <w:t>,</w:t>
      </w:r>
      <w:bookmarkEnd w:id="4"/>
      <w:r w:rsidR="00B576D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5A3478" w:rsidRPr="005A3478">
        <w:rPr>
          <w:rFonts w:ascii="PermianSerifTypeface" w:hAnsi="PermianSerifTypeface" w:cs="Arial"/>
          <w:sz w:val="24"/>
          <w:szCs w:val="24"/>
          <w:lang w:val="ro-RO" w:eastAsia="ro-MD"/>
        </w:rPr>
        <w:t>deficiențele în controlul intern, aspectele calitative ale practicilor de contabilitate, viziunea asupra estimărilor contabile pentru elementele pentru care estimările sunt esențiale</w:t>
      </w:r>
      <w:r w:rsidR="005A3478" w:rsidRPr="00481EA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, precum și orice altă informație considerată </w:t>
      </w:r>
      <w:r w:rsidR="0074770A">
        <w:rPr>
          <w:rFonts w:ascii="PermianSerifTypeface" w:hAnsi="PermianSerifTypeface" w:cs="Arial"/>
          <w:sz w:val="24"/>
          <w:szCs w:val="24"/>
          <w:lang w:val="ro-RO" w:eastAsia="ro-MD"/>
        </w:rPr>
        <w:t>relevant</w:t>
      </w:r>
      <w:r w:rsidR="0074770A">
        <w:rPr>
          <w:rFonts w:ascii="PermianSerifTypeface" w:hAnsi="PermianSerifTypeface" w:cs="Arial"/>
          <w:sz w:val="24"/>
          <w:szCs w:val="24"/>
          <w:lang w:val="ro-MD" w:eastAsia="ro-MD"/>
        </w:rPr>
        <w:t xml:space="preserve">ă </w:t>
      </w:r>
      <w:r w:rsidR="005A3478" w:rsidRPr="00481EA5">
        <w:rPr>
          <w:rFonts w:ascii="PermianSerifTypeface" w:hAnsi="PermianSerifTypeface" w:cs="Arial"/>
          <w:sz w:val="24"/>
          <w:szCs w:val="24"/>
          <w:lang w:val="ro-RO" w:eastAsia="ro-MD"/>
        </w:rPr>
        <w:t>de către entitatea de audit</w:t>
      </w:r>
      <w:r w:rsidR="00D504E3">
        <w:rPr>
          <w:rFonts w:ascii="PermianSerifTypeface" w:hAnsi="PermianSerifTypeface" w:cs="Arial"/>
          <w:sz w:val="24"/>
          <w:szCs w:val="24"/>
          <w:lang w:val="ro-RO" w:eastAsia="ro-MD"/>
        </w:rPr>
        <w:t>.</w:t>
      </w:r>
    </w:p>
    <w:p w14:paraId="481C639F" w14:textId="12CB45F0" w:rsidR="00D504E3" w:rsidRDefault="00D504E3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</w:p>
    <w:p w14:paraId="6C9C851A" w14:textId="77777777" w:rsidR="00696175" w:rsidRDefault="00696175" w:rsidP="00696175">
      <w:pPr>
        <w:spacing w:after="0" w:line="240" w:lineRule="auto"/>
        <w:ind w:firstLine="567"/>
        <w:jc w:val="center"/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Secțiunea 2</w:t>
      </w:r>
    </w:p>
    <w:p w14:paraId="5CC65F75" w14:textId="49583C5D" w:rsidR="00696175" w:rsidRPr="00696175" w:rsidRDefault="00696175" w:rsidP="00696175">
      <w:pPr>
        <w:spacing w:after="0" w:line="240" w:lineRule="auto"/>
        <w:ind w:firstLine="567"/>
        <w:jc w:val="center"/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Modul de aprobare/retragere a aprobării entității de audit</w:t>
      </w:r>
    </w:p>
    <w:p w14:paraId="1C237465" w14:textId="7F9A9CB2" w:rsidR="00F544D6" w:rsidRPr="00554403" w:rsidRDefault="00B42B9B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b/>
          <w:bCs/>
          <w:sz w:val="24"/>
          <w:szCs w:val="24"/>
          <w:lang w:val="ro-RO"/>
        </w:rPr>
        <w:t>8</w:t>
      </w:r>
      <w:r w:rsidR="00F544D6" w:rsidRPr="00554403">
        <w:rPr>
          <w:rFonts w:ascii="PermianSerifTypeface" w:hAnsi="PermianSerifTypeface" w:cs="Arial"/>
          <w:b/>
          <w:bCs/>
          <w:sz w:val="24"/>
          <w:szCs w:val="24"/>
          <w:lang w:val="ro-RO"/>
        </w:rPr>
        <w:t xml:space="preserve">. </w:t>
      </w:r>
      <w:r w:rsidR="0024677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Pentru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obținerea</w:t>
      </w:r>
      <w:r w:rsidR="0024677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aprobării</w:t>
      </w:r>
      <w:r w:rsidR="00A45E6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4677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Băncii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Naționale</w:t>
      </w:r>
      <w:r w:rsidR="0024677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Moldovei, </w:t>
      </w:r>
      <w:r w:rsidR="00246777" w:rsidRPr="00554403">
        <w:rPr>
          <w:rFonts w:ascii="PermianSerifTypeface" w:hAnsi="PermianSerifTypeface" w:cs="Arial"/>
          <w:sz w:val="24"/>
          <w:szCs w:val="24"/>
          <w:lang w:val="ro-RO"/>
        </w:rPr>
        <w:t>prestatorul de servicii de plată nebancar</w:t>
      </w:r>
      <w:r w:rsidR="0024677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depune </w:t>
      </w:r>
      <w:r w:rsidR="002C700B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la Banca Națională a Moldovei </w:t>
      </w:r>
      <w:r w:rsidR="0024677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o cerere </w:t>
      </w:r>
      <w:r w:rsidR="00696175">
        <w:rPr>
          <w:rFonts w:ascii="PermianSerifTypeface" w:hAnsi="PermianSerifTypeface" w:cs="Arial"/>
          <w:sz w:val="24"/>
          <w:szCs w:val="24"/>
          <w:lang w:val="ro-RO" w:eastAsia="ro-MD"/>
        </w:rPr>
        <w:t>cu privire la aprobarea entității de audit,</w:t>
      </w:r>
      <w:r w:rsidR="0069617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4677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cu anexarea următoarelor documente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24677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informații</w:t>
      </w:r>
      <w:r w:rsidR="0024677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:</w:t>
      </w:r>
    </w:p>
    <w:p w14:paraId="5E6B3827" w14:textId="5E883554" w:rsidR="00246777" w:rsidRPr="00554403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8.1.</w:t>
      </w:r>
      <w:r w:rsidR="0024677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BE7A6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</w:t>
      </w:r>
      <w:r w:rsidR="0024677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xtrasul din procesul-verbal al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ședinței</w:t>
      </w:r>
      <w:r w:rsidR="0024677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74414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adunării generale a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acționarilor</w:t>
      </w:r>
      <w:r w:rsidR="0074414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/ asociaților </w:t>
      </w:r>
      <w:r w:rsidR="0074414A"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prestatorului de servicii de plată nebancar </w:t>
      </w:r>
      <w:r w:rsidR="00EE2F9E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D31D2D" w:rsidRPr="00EE2F9E">
        <w:rPr>
          <w:rFonts w:ascii="PermianSerifTypeface" w:hAnsi="PermianSerifTypeface" w:cs="Arial"/>
          <w:sz w:val="24"/>
          <w:szCs w:val="24"/>
          <w:lang w:val="ro-RO"/>
        </w:rPr>
        <w:t>sau</w:t>
      </w:r>
      <w:r w:rsidR="00EE2F9E">
        <w:rPr>
          <w:rFonts w:ascii="PermianSerifTypeface" w:hAnsi="PermianSerifTypeface" w:cs="Arial"/>
          <w:sz w:val="24"/>
          <w:szCs w:val="24"/>
          <w:lang w:val="ro-RO"/>
        </w:rPr>
        <w:t>, după caz,</w:t>
      </w:r>
      <w:r w:rsidR="00D31D2D" w:rsidRPr="00EE2F9E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2C700B" w:rsidRPr="00D504E3">
        <w:rPr>
          <w:rFonts w:ascii="PermianSerifTypeface" w:hAnsi="PermianSerifTypeface" w:cs="Arial"/>
          <w:sz w:val="24"/>
          <w:szCs w:val="24"/>
          <w:lang w:val="ro-RO"/>
        </w:rPr>
        <w:t xml:space="preserve">al </w:t>
      </w:r>
      <w:r w:rsidR="007177F9" w:rsidRPr="00D504E3">
        <w:rPr>
          <w:rFonts w:ascii="PermianSerifTypeface" w:hAnsi="PermianSerifTypeface" w:cs="Arial"/>
          <w:sz w:val="24"/>
          <w:szCs w:val="24"/>
          <w:lang w:val="ro-RO" w:eastAsia="ro-MD"/>
        </w:rPr>
        <w:t>organul</w:t>
      </w:r>
      <w:r w:rsidR="002C700B" w:rsidRPr="00D504E3">
        <w:rPr>
          <w:rFonts w:ascii="PermianSerifTypeface" w:hAnsi="PermianSerifTypeface" w:cs="Arial"/>
          <w:sz w:val="24"/>
          <w:szCs w:val="24"/>
          <w:lang w:val="ro-RO" w:eastAsia="ro-MD"/>
        </w:rPr>
        <w:t>ui</w:t>
      </w:r>
      <w:r w:rsidR="007177F9" w:rsidRPr="00D504E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conducere</w:t>
      </w:r>
      <w:r w:rsidR="0047224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D31D2D" w:rsidRPr="00EE2F9E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abilitat </w:t>
      </w:r>
      <w:r w:rsidR="00056E14" w:rsidRPr="00EE2F9E">
        <w:rPr>
          <w:rFonts w:ascii="PermianSerifTypeface" w:hAnsi="PermianSerifTypeface" w:cs="Arial"/>
          <w:sz w:val="24"/>
          <w:szCs w:val="24"/>
          <w:lang w:val="ro-RO" w:eastAsia="ro-MD"/>
        </w:rPr>
        <w:t>prin</w:t>
      </w:r>
      <w:r w:rsidR="00EE2F9E" w:rsidRPr="00EE2F9E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lege</w:t>
      </w:r>
      <w:r w:rsidR="002C700B">
        <w:rPr>
          <w:rFonts w:ascii="PermianSerifTypeface" w:hAnsi="PermianSerifTypeface" w:cs="Arial"/>
          <w:sz w:val="24"/>
          <w:szCs w:val="24"/>
          <w:lang w:val="ro-RO" w:eastAsia="ro-MD"/>
        </w:rPr>
        <w:t>,</w:t>
      </w:r>
      <w:r w:rsidR="00D31D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la care a fost luată decizia privind confirmarea/numirea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entității</w:t>
      </w:r>
      <w:r w:rsidR="00D31D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audit pentru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desfășurarea</w:t>
      </w:r>
      <w:r w:rsidR="00D31D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auditului </w:t>
      </w:r>
      <w:r w:rsidR="005A3478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rapoartelor </w:t>
      </w:r>
      <w:r w:rsidR="00F0061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financiar</w:t>
      </w:r>
      <w:r w:rsidR="005A3478">
        <w:rPr>
          <w:rFonts w:ascii="PermianSerifTypeface" w:hAnsi="PermianSerifTypeface" w:cs="Arial"/>
          <w:sz w:val="24"/>
          <w:szCs w:val="24"/>
          <w:lang w:val="ro-RO" w:eastAsia="ro-MD"/>
        </w:rPr>
        <w:t>e</w:t>
      </w:r>
      <w:r w:rsidR="00D31D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;</w:t>
      </w:r>
    </w:p>
    <w:p w14:paraId="63204BFB" w14:textId="627B14EB" w:rsidR="00D31D2D" w:rsidRPr="00554403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8.2.</w:t>
      </w:r>
      <w:r w:rsidR="00D31D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O descriere cu privire la calendarul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activităților</w:t>
      </w:r>
      <w:r w:rsidR="00D31D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C700B">
        <w:rPr>
          <w:rFonts w:ascii="PermianSerifTypeface" w:hAnsi="PermianSerifTypeface" w:cs="Arial"/>
          <w:sz w:val="24"/>
          <w:szCs w:val="24"/>
          <w:lang w:val="ro-RO" w:eastAsia="ro-MD"/>
        </w:rPr>
        <w:t>preconizate</w:t>
      </w:r>
      <w:r w:rsidR="002C700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D31D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a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entității</w:t>
      </w:r>
      <w:r w:rsidR="00D31D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audit pentru perioada de gestiune planificată;</w:t>
      </w:r>
    </w:p>
    <w:p w14:paraId="58E0C365" w14:textId="303B7ED5" w:rsidR="00D31D2D" w:rsidRPr="00472245" w:rsidRDefault="00B434EC" w:rsidP="00472245">
      <w:pPr>
        <w:spacing w:after="0" w:line="240" w:lineRule="auto"/>
        <w:ind w:firstLine="567"/>
        <w:jc w:val="both"/>
        <w:rPr>
          <w:rFonts w:ascii="PermianSerifTypeface" w:hAnsi="PermianSerifTypeface" w:cs="Arial"/>
          <w:b/>
          <w:bCs/>
          <w:sz w:val="24"/>
          <w:szCs w:val="24"/>
          <w:lang w:val="ro-RO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8.3.</w:t>
      </w:r>
      <w:r w:rsidR="00D31D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O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declarație</w:t>
      </w:r>
      <w:r w:rsidR="00D31D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pe propria răspundere cu privire la lipsa legăturilor str</w:t>
      </w:r>
      <w:r w:rsidR="00751683">
        <w:rPr>
          <w:rFonts w:ascii="PermianSerifTypeface" w:hAnsi="PermianSerifTypeface" w:cs="Arial"/>
          <w:sz w:val="24"/>
          <w:szCs w:val="24"/>
          <w:lang w:val="ro-RO" w:eastAsia="ro-MD"/>
        </w:rPr>
        <w:t>â</w:t>
      </w:r>
      <w:r w:rsidR="00D31D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nse a</w:t>
      </w:r>
      <w:r w:rsidR="00800F6B">
        <w:rPr>
          <w:rFonts w:ascii="PermianSerifTypeface" w:hAnsi="PermianSerifTypeface" w:cs="Arial"/>
          <w:sz w:val="24"/>
          <w:szCs w:val="24"/>
          <w:lang w:val="ro-RO" w:eastAsia="ro-MD"/>
        </w:rPr>
        <w:t>le</w:t>
      </w:r>
      <w:r w:rsidR="00D31D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entității</w:t>
      </w:r>
      <w:r w:rsidR="00D31D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audit cu </w:t>
      </w:r>
      <w:r w:rsidR="00D31D2D" w:rsidRPr="00554403">
        <w:rPr>
          <w:rFonts w:ascii="PermianSerifTypeface" w:hAnsi="PermianSerifTypeface" w:cs="Arial"/>
          <w:sz w:val="24"/>
          <w:szCs w:val="24"/>
          <w:lang w:val="ro-RO"/>
        </w:rPr>
        <w:t>prestatorul de servicii de plată nebancar</w:t>
      </w:r>
      <w:r w:rsidR="00D31D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, semnată de către </w:t>
      </w:r>
      <w:r w:rsidR="005A3478" w:rsidRPr="005A3478">
        <w:rPr>
          <w:rFonts w:ascii="PermianSerifTypeface" w:hAnsi="PermianSerifTypeface" w:cs="Arial"/>
          <w:sz w:val="24"/>
          <w:szCs w:val="24"/>
          <w:lang w:val="ro-RO" w:eastAsia="ro-MD"/>
        </w:rPr>
        <w:t>partenerul responsabil de misiune</w:t>
      </w:r>
      <w:r w:rsidR="00D31D2D" w:rsidRPr="005A3478">
        <w:rPr>
          <w:rFonts w:ascii="PermianSerifTypeface" w:hAnsi="PermianSerifTypeface" w:cs="Arial"/>
          <w:sz w:val="24"/>
          <w:szCs w:val="24"/>
          <w:lang w:val="ro-RO" w:eastAsia="ro-MD"/>
        </w:rPr>
        <w:t>/</w:t>
      </w:r>
      <w:r w:rsidR="00D31D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conducătorul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entității</w:t>
      </w:r>
      <w:r w:rsidR="00D31D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audit;</w:t>
      </w:r>
    </w:p>
    <w:p w14:paraId="3417789E" w14:textId="18FA9538" w:rsidR="00F764F8" w:rsidRPr="00554403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8.4.</w:t>
      </w:r>
      <w:r w:rsidR="00D31D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Proiectul agreat al contractului de audit, care va fi încheiat între prestatorul de servicii de plată nebancar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D31D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entitatea de audit, care include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D31D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cerințele</w:t>
      </w:r>
      <w:r w:rsidR="00D31D2D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specificate </w:t>
      </w:r>
      <w:r w:rsidR="00D31D2D" w:rsidRPr="00212B57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la </w:t>
      </w:r>
      <w:r w:rsidR="006A7D6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punctul </w:t>
      </w:r>
      <w:r w:rsidR="00E227DC">
        <w:rPr>
          <w:rFonts w:ascii="PermianSerifTypeface" w:hAnsi="PermianSerifTypeface" w:cs="Arial"/>
          <w:sz w:val="24"/>
          <w:szCs w:val="24"/>
          <w:lang w:val="ro-RO" w:eastAsia="ro-MD"/>
        </w:rPr>
        <w:t>6</w:t>
      </w:r>
      <w:r w:rsidR="00D31D2D" w:rsidRPr="00212B57">
        <w:rPr>
          <w:rFonts w:ascii="PermianSerifTypeface" w:hAnsi="PermianSerifTypeface" w:cs="Arial"/>
          <w:sz w:val="24"/>
          <w:szCs w:val="24"/>
          <w:lang w:val="ro-RO" w:eastAsia="ro-MD"/>
        </w:rPr>
        <w:t>;</w:t>
      </w:r>
    </w:p>
    <w:p w14:paraId="0FA9A889" w14:textId="0A48A435" w:rsidR="00D31D2D" w:rsidRPr="00554403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lastRenderedPageBreak/>
        <w:t>8.5.</w:t>
      </w:r>
      <w:r w:rsidR="00F764F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Informațiile</w:t>
      </w:r>
      <w:r w:rsidR="00F764F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privind </w:t>
      </w:r>
      <w:r w:rsidR="00CE0EF9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studiile/formarea profesională și experiența</w:t>
      </w:r>
      <w:r w:rsidR="00F764F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A47D5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membrilor </w:t>
      </w:r>
      <w:r w:rsidR="00F764F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echipei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entității</w:t>
      </w:r>
      <w:r w:rsidR="00F764F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audit în domeniul auditului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situațiilor</w:t>
      </w:r>
      <w:r w:rsidR="00F764F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financiare, potrivit </w:t>
      </w:r>
      <w:r w:rsidR="001E335A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punctului </w:t>
      </w:r>
      <w:r w:rsidR="00F764F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5, cu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atașarea</w:t>
      </w:r>
      <w:r w:rsidR="00F764F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copiilor documentelor justificative, </w:t>
      </w:r>
      <w:r w:rsidR="00876C1A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a căror conformitate cu originalul este confirmată </w:t>
      </w:r>
      <w:r w:rsidR="00F764F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prin semnătura </w:t>
      </w:r>
      <w:r w:rsidR="00876C1A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olografă sau electronică calificată </w:t>
      </w:r>
      <w:r w:rsidR="004C77A9" w:rsidRPr="004C77A9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organului de conducere/membrului organului de conducere </w:t>
      </w:r>
      <w:r w:rsidR="00F764F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a </w:t>
      </w:r>
      <w:bookmarkStart w:id="5" w:name="_Hlk157612044"/>
      <w:r w:rsidR="00F764F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prestatorul</w:t>
      </w:r>
      <w:r w:rsidR="00A47D51">
        <w:rPr>
          <w:rFonts w:ascii="PermianSerifTypeface" w:hAnsi="PermianSerifTypeface" w:cs="Arial"/>
          <w:sz w:val="24"/>
          <w:szCs w:val="24"/>
          <w:lang w:val="ro-RO" w:eastAsia="ro-MD"/>
        </w:rPr>
        <w:t>ui</w:t>
      </w:r>
      <w:r w:rsidR="00F764F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servicii de plată nebancar</w:t>
      </w:r>
      <w:bookmarkEnd w:id="5"/>
      <w:r w:rsidR="00F764F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.</w:t>
      </w:r>
    </w:p>
    <w:p w14:paraId="39B50305" w14:textId="246FDA19" w:rsidR="00F764F8" w:rsidRPr="00554403" w:rsidRDefault="00F764F8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>Informația respectiv</w:t>
      </w:r>
      <w:r w:rsidR="00222EB5">
        <w:rPr>
          <w:rFonts w:ascii="PermianSerifTypeface" w:hAnsi="PermianSerifTypeface" w:cs="Arial"/>
          <w:sz w:val="24"/>
          <w:szCs w:val="24"/>
          <w:lang w:val="ro-RO" w:eastAsia="ro-MD"/>
        </w:rPr>
        <w:t>ă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va conține cel puțin:</w:t>
      </w:r>
    </w:p>
    <w:p w14:paraId="1A5DBE92" w14:textId="6006F5C0" w:rsidR="00F764F8" w:rsidRPr="00554403" w:rsidRDefault="00F764F8" w:rsidP="00AE418D">
      <w:pPr>
        <w:pStyle w:val="ListParagraph"/>
        <w:numPr>
          <w:ilvl w:val="2"/>
          <w:numId w:val="27"/>
        </w:numPr>
        <w:spacing w:after="0" w:line="240" w:lineRule="auto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>nume</w:t>
      </w:r>
      <w:r w:rsidR="00725EE2">
        <w:rPr>
          <w:rFonts w:ascii="PermianSerifTypeface" w:hAnsi="PermianSerifTypeface" w:cs="Arial"/>
          <w:sz w:val="24"/>
          <w:szCs w:val="24"/>
          <w:lang w:val="ro-RO" w:eastAsia="ro-MD"/>
        </w:rPr>
        <w:t>le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>, prenume</w:t>
      </w:r>
      <w:r w:rsidR="00725EE2">
        <w:rPr>
          <w:rFonts w:ascii="PermianSerifTypeface" w:hAnsi="PermianSerifTypeface" w:cs="Arial"/>
          <w:sz w:val="24"/>
          <w:szCs w:val="24"/>
          <w:lang w:val="ro-RO" w:eastAsia="ro-MD"/>
        </w:rPr>
        <w:t>le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>;</w:t>
      </w:r>
    </w:p>
    <w:p w14:paraId="049D0E1E" w14:textId="4B2EE77A" w:rsidR="00F764F8" w:rsidRPr="00554403" w:rsidRDefault="002D642F" w:rsidP="00AE418D">
      <w:pPr>
        <w:pStyle w:val="ListParagraph"/>
        <w:numPr>
          <w:ilvl w:val="2"/>
          <w:numId w:val="27"/>
        </w:numPr>
        <w:spacing w:after="0" w:line="240" w:lineRule="auto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>funcția</w:t>
      </w:r>
      <w:r w:rsidR="00F764F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>deținută</w:t>
      </w:r>
      <w:r w:rsidR="00F764F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în cadrul </w:t>
      </w:r>
      <w:r w:rsidR="00725EE2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entității </w:t>
      </w:r>
      <w:r w:rsidR="00F764F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de audit</w:t>
      </w:r>
      <w:r w:rsidR="007464E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;</w:t>
      </w:r>
    </w:p>
    <w:p w14:paraId="098C1542" w14:textId="45E3991D" w:rsidR="007464E7" w:rsidRPr="00554403" w:rsidRDefault="007464E7" w:rsidP="00AE418D">
      <w:pPr>
        <w:pStyle w:val="ListParagraph"/>
        <w:numPr>
          <w:ilvl w:val="2"/>
          <w:numId w:val="27"/>
        </w:numPr>
        <w:spacing w:after="0" w:line="240" w:lineRule="auto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>aria de responsabilități în cadrul echipei entității de audit;</w:t>
      </w:r>
    </w:p>
    <w:p w14:paraId="0F57E331" w14:textId="4B5D7398" w:rsidR="007464E7" w:rsidRPr="00554403" w:rsidRDefault="00725EE2" w:rsidP="00AE418D">
      <w:pPr>
        <w:pStyle w:val="ListParagraph"/>
        <w:numPr>
          <w:ilvl w:val="2"/>
          <w:numId w:val="27"/>
        </w:numPr>
        <w:spacing w:after="0" w:line="240" w:lineRule="auto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 xml:space="preserve">date </w:t>
      </w:r>
      <w:r w:rsidR="007464E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cu privire la studii/certificări </w:t>
      </w:r>
      <w:r w:rsidR="007464E7" w:rsidRPr="00554403">
        <w:rPr>
          <w:rFonts w:ascii="PermianSerifTypeface" w:hAnsi="PermianSerifTypeface"/>
          <w:i/>
          <w:iCs/>
          <w:lang w:val="ro-RO" w:eastAsia="ro-MD"/>
        </w:rPr>
        <w:t>(denumirea</w:t>
      </w:r>
      <w:r w:rsidR="007464E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D642F" w:rsidRPr="00554403">
        <w:rPr>
          <w:rFonts w:ascii="PermianSerifTypeface" w:hAnsi="PermianSerifTypeface"/>
          <w:i/>
          <w:iCs/>
          <w:lang w:val="ro-RO" w:eastAsia="ro-MD"/>
        </w:rPr>
        <w:t>instituției</w:t>
      </w:r>
      <w:r w:rsidR="007464E7" w:rsidRPr="00554403">
        <w:rPr>
          <w:rFonts w:ascii="PermianSerifTypeface" w:hAnsi="PermianSerifTypeface"/>
          <w:i/>
          <w:iCs/>
          <w:lang w:val="ro-RO" w:eastAsia="ro-MD"/>
        </w:rPr>
        <w:t xml:space="preserve">, anul, seria </w:t>
      </w:r>
      <w:r w:rsidR="002D642F" w:rsidRPr="00554403">
        <w:rPr>
          <w:rFonts w:ascii="PermianSerifTypeface" w:hAnsi="PermianSerifTypeface"/>
          <w:i/>
          <w:iCs/>
          <w:lang w:val="ro-RO" w:eastAsia="ro-MD"/>
        </w:rPr>
        <w:t>și</w:t>
      </w:r>
      <w:r w:rsidR="007464E7" w:rsidRPr="00554403">
        <w:rPr>
          <w:rFonts w:ascii="PermianSerifTypeface" w:hAnsi="PermianSerifTypeface"/>
          <w:i/>
          <w:iCs/>
          <w:lang w:val="ro-RO" w:eastAsia="ro-MD"/>
        </w:rPr>
        <w:t xml:space="preserve"> numărul diplomei / certificatului);</w:t>
      </w:r>
    </w:p>
    <w:p w14:paraId="52BA3F4C" w14:textId="71B902F9" w:rsidR="007464E7" w:rsidRDefault="00725EE2" w:rsidP="00AE418D">
      <w:pPr>
        <w:pStyle w:val="ListParagraph"/>
        <w:numPr>
          <w:ilvl w:val="2"/>
          <w:numId w:val="27"/>
        </w:numPr>
        <w:spacing w:after="0" w:line="240" w:lineRule="auto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date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7464E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cu privire la experiența în domeniul auditului</w:t>
      </w:r>
      <w:r w:rsidR="00F0061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7464E7" w:rsidRPr="00554403">
        <w:rPr>
          <w:rFonts w:ascii="PermianSerifTypeface" w:hAnsi="PermianSerifTypeface"/>
          <w:i/>
          <w:iCs/>
          <w:lang w:val="ro-RO" w:eastAsia="ro-MD"/>
        </w:rPr>
        <w:t xml:space="preserve">(denumirea </w:t>
      </w:r>
      <w:r w:rsidR="002D642F" w:rsidRPr="00554403">
        <w:rPr>
          <w:rFonts w:ascii="PermianSerifTypeface" w:hAnsi="PermianSerifTypeface"/>
          <w:i/>
          <w:iCs/>
          <w:lang w:val="ro-RO" w:eastAsia="ro-MD"/>
        </w:rPr>
        <w:t>entității</w:t>
      </w:r>
      <w:r w:rsidR="007464E7" w:rsidRPr="00554403">
        <w:rPr>
          <w:rFonts w:ascii="PermianSerifTypeface" w:hAnsi="PermianSerifTypeface"/>
          <w:i/>
          <w:iCs/>
          <w:lang w:val="ro-RO" w:eastAsia="ro-MD"/>
        </w:rPr>
        <w:t xml:space="preserve">, anul participării, aria de </w:t>
      </w:r>
      <w:r w:rsidR="002D642F" w:rsidRPr="00554403">
        <w:rPr>
          <w:rFonts w:ascii="PermianSerifTypeface" w:hAnsi="PermianSerifTypeface"/>
          <w:i/>
          <w:iCs/>
          <w:lang w:val="ro-RO" w:eastAsia="ro-MD"/>
        </w:rPr>
        <w:t>responsabilități</w:t>
      </w:r>
      <w:r w:rsidR="007464E7" w:rsidRPr="00554403">
        <w:rPr>
          <w:rFonts w:ascii="PermianSerifTypeface" w:hAnsi="PermianSerifTypeface"/>
          <w:i/>
          <w:iCs/>
          <w:lang w:val="ro-RO" w:eastAsia="ro-MD"/>
        </w:rPr>
        <w:t xml:space="preserve"> în cadrul echipei </w:t>
      </w:r>
      <w:r w:rsidR="002D642F" w:rsidRPr="00554403">
        <w:rPr>
          <w:rFonts w:ascii="PermianSerifTypeface" w:hAnsi="PermianSerifTypeface"/>
          <w:i/>
          <w:iCs/>
          <w:lang w:val="ro-RO" w:eastAsia="ro-MD"/>
        </w:rPr>
        <w:t>entității</w:t>
      </w:r>
      <w:r w:rsidR="007464E7" w:rsidRPr="00554403">
        <w:rPr>
          <w:rFonts w:ascii="PermianSerifTypeface" w:hAnsi="PermianSerifTypeface"/>
          <w:i/>
          <w:iCs/>
          <w:lang w:val="ro-RO" w:eastAsia="ro-MD"/>
        </w:rPr>
        <w:t xml:space="preserve"> de audit)</w:t>
      </w:r>
      <w:r w:rsidR="00800F6B">
        <w:rPr>
          <w:rFonts w:ascii="PermianSerifTypeface" w:hAnsi="PermianSerifTypeface"/>
          <w:i/>
          <w:iCs/>
          <w:lang w:val="ro-RO" w:eastAsia="ro-MD"/>
        </w:rPr>
        <w:t>;</w:t>
      </w:r>
    </w:p>
    <w:p w14:paraId="7E81E593" w14:textId="2360EB0B" w:rsidR="00A475B3" w:rsidRPr="00A475B3" w:rsidRDefault="00B434EC" w:rsidP="00AE418D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8.6.</w:t>
      </w:r>
      <w:r w:rsidR="00A475B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A475B3" w:rsidRPr="00F85989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Confirmarea eliberată de Consiliul de supraveghere publică a auditului privind inexistența măsurilor disciplinare aplicate </w:t>
      </w:r>
      <w:r w:rsidR="00E3076E" w:rsidRPr="00F85989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pentru ultimii 3 ani </w:t>
      </w:r>
      <w:r w:rsidR="00A475B3" w:rsidRPr="00F85989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entității de audit/ </w:t>
      </w:r>
      <w:r w:rsidR="00696175">
        <w:rPr>
          <w:rFonts w:ascii="PermianSerifTypeface" w:hAnsi="PermianSerifTypeface" w:cs="Arial"/>
          <w:sz w:val="24"/>
          <w:szCs w:val="24"/>
          <w:lang w:val="ro-RO" w:eastAsia="ro-MD"/>
        </w:rPr>
        <w:t>auditorilor</w:t>
      </w:r>
      <w:r w:rsidR="00696175" w:rsidRPr="00F85989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A475B3" w:rsidRPr="00F85989">
        <w:rPr>
          <w:rFonts w:ascii="PermianSerifTypeface" w:hAnsi="PermianSerifTypeface" w:cs="Arial"/>
          <w:sz w:val="24"/>
          <w:szCs w:val="24"/>
          <w:lang w:val="ro-RO" w:eastAsia="ro-MD"/>
        </w:rPr>
        <w:t>entității de audit desemnați pentru efectuarea misiunii de audit</w:t>
      </w:r>
      <w:r w:rsidR="00D810E5">
        <w:rPr>
          <w:rFonts w:ascii="PermianSerifTypeface" w:hAnsi="PermianSerifTypeface" w:cs="Arial"/>
          <w:sz w:val="24"/>
          <w:szCs w:val="24"/>
          <w:lang w:val="ro-RO" w:eastAsia="ro-MD"/>
        </w:rPr>
        <w:t>, altele decât avertismentul scris</w:t>
      </w:r>
      <w:r w:rsidR="00725EE2">
        <w:rPr>
          <w:rFonts w:ascii="PermianSerifTypeface" w:hAnsi="PermianSerifTypeface" w:cs="Arial"/>
          <w:sz w:val="24"/>
          <w:szCs w:val="24"/>
          <w:lang w:val="ro-RO" w:eastAsia="ro-MD"/>
        </w:rPr>
        <w:t>.</w:t>
      </w:r>
    </w:p>
    <w:p w14:paraId="6565A5B7" w14:textId="3557AF4F" w:rsidR="007464E7" w:rsidRPr="00472245" w:rsidRDefault="00061B86" w:rsidP="00472245">
      <w:pPr>
        <w:spacing w:after="0" w:line="240" w:lineRule="auto"/>
        <w:ind w:firstLine="567"/>
        <w:jc w:val="both"/>
        <w:rPr>
          <w:rFonts w:ascii="PermianSerifTypeface" w:hAnsi="PermianSerifTypeface" w:cs="Arial"/>
          <w:dstrike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b/>
          <w:bCs/>
          <w:sz w:val="24"/>
          <w:szCs w:val="24"/>
          <w:lang w:val="ro-RO"/>
        </w:rPr>
        <w:t>9</w:t>
      </w:r>
      <w:r w:rsidR="007464E7" w:rsidRPr="00554403">
        <w:rPr>
          <w:rFonts w:ascii="PermianSerifTypeface" w:hAnsi="PermianSerifTypeface" w:cs="Arial"/>
          <w:b/>
          <w:bCs/>
          <w:sz w:val="24"/>
          <w:szCs w:val="24"/>
          <w:lang w:val="ro-RO"/>
        </w:rPr>
        <w:t xml:space="preserve">. </w:t>
      </w:r>
      <w:r w:rsidR="009542C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Cererea, precum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9542C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documentele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9542C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informațiile</w:t>
      </w:r>
      <w:r w:rsidR="009542C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anexate, specificate la </w:t>
      </w:r>
      <w:r w:rsidR="001E335A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punctul </w:t>
      </w:r>
      <w:r>
        <w:rPr>
          <w:rFonts w:ascii="PermianSerifTypeface" w:hAnsi="PermianSerifTypeface" w:cs="Arial"/>
          <w:sz w:val="24"/>
          <w:szCs w:val="24"/>
          <w:lang w:val="ro-RO" w:eastAsia="ro-MD"/>
        </w:rPr>
        <w:t>8</w:t>
      </w:r>
      <w:r w:rsidR="009542C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, se întocmesc în limba română </w:t>
      </w:r>
      <w:r w:rsidR="002D642F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9542C3"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se prezintă la Banca </w:t>
      </w:r>
      <w:r w:rsidR="002D642F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Națională</w:t>
      </w:r>
      <w:r w:rsidR="009542C3"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Moldovei </w:t>
      </w:r>
      <w:r w:rsidR="00696175" w:rsidRPr="005D21B1">
        <w:rPr>
          <w:rFonts w:ascii="PermianSerifTypeface" w:hAnsi="PermianSerifTypeface" w:cs="Arial"/>
          <w:sz w:val="24"/>
          <w:szCs w:val="24"/>
          <w:lang w:val="ro-RO"/>
        </w:rPr>
        <w:t xml:space="preserve">în </w:t>
      </w:r>
      <w:r w:rsidR="00876C1A" w:rsidRPr="005D21B1">
        <w:rPr>
          <w:rFonts w:ascii="PermianSerifTypeface" w:hAnsi="PermianSerifTypeface" w:cs="Arial"/>
          <w:sz w:val="24"/>
          <w:szCs w:val="24"/>
          <w:lang w:val="ro-RO"/>
        </w:rPr>
        <w:t>copii, a căror conformitate cu originalul este confirmată prin semnătura olografă sau electronică calificată a organului de conducere/membrului organului de conducere a prestatorului de servicii de plată nebancar, în termen de 20</w:t>
      </w:r>
      <w:r w:rsidR="009542C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zile lucrătoare de la confirmarea/numirea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entității</w:t>
      </w:r>
      <w:r w:rsidR="009542C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audit de către adunarea generală a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acționarilor</w:t>
      </w:r>
      <w:r w:rsidR="00F0061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/asociaților</w:t>
      </w:r>
      <w:r w:rsidR="009542C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9542C3" w:rsidRPr="00554403">
        <w:rPr>
          <w:rFonts w:ascii="PermianSerifTypeface" w:hAnsi="PermianSerifTypeface" w:cs="Arial"/>
          <w:sz w:val="24"/>
          <w:szCs w:val="24"/>
          <w:lang w:val="ro-RO"/>
        </w:rPr>
        <w:t>prestatorul</w:t>
      </w:r>
      <w:r w:rsidR="00F0061B" w:rsidRPr="00554403">
        <w:rPr>
          <w:rFonts w:ascii="PermianSerifTypeface" w:hAnsi="PermianSerifTypeface" w:cs="Arial"/>
          <w:sz w:val="24"/>
          <w:szCs w:val="24"/>
          <w:lang w:val="ro-RO"/>
        </w:rPr>
        <w:t>ui</w:t>
      </w:r>
      <w:r w:rsidR="009542C3"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de servicii de plată nebancar</w:t>
      </w:r>
      <w:r w:rsidR="009542C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9542C3" w:rsidRPr="00EE2F9E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sau, după caz, de către </w:t>
      </w:r>
      <w:r w:rsidR="003A4173" w:rsidRPr="00EE2F9E">
        <w:rPr>
          <w:rFonts w:ascii="PermianSerifTypeface" w:hAnsi="PermianSerifTypeface" w:cs="Arial"/>
          <w:sz w:val="24"/>
          <w:szCs w:val="24"/>
          <w:lang w:val="ro-RO" w:eastAsia="ro-MD"/>
        </w:rPr>
        <w:t>organul de conducere</w:t>
      </w:r>
      <w:r w:rsidR="0047224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9542C3" w:rsidRPr="00EE2F9E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abilitat </w:t>
      </w:r>
      <w:r w:rsidR="00814549" w:rsidRPr="00EE2F9E">
        <w:rPr>
          <w:rFonts w:ascii="PermianSerifTypeface" w:hAnsi="PermianSerifTypeface" w:cs="Arial"/>
          <w:sz w:val="24"/>
          <w:szCs w:val="24"/>
          <w:lang w:val="ro-RO" w:eastAsia="ro-MD"/>
        </w:rPr>
        <w:t>prin</w:t>
      </w:r>
      <w:r w:rsidR="00EE2F9E" w:rsidRPr="00EE2F9E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EE2F9E">
        <w:rPr>
          <w:rFonts w:ascii="PermianSerifTypeface" w:hAnsi="PermianSerifTypeface" w:cs="Arial"/>
          <w:sz w:val="24"/>
          <w:szCs w:val="24"/>
          <w:lang w:val="ro-RO" w:eastAsia="ro-MD"/>
        </w:rPr>
        <w:t>lege</w:t>
      </w:r>
      <w:r w:rsidR="009542C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. </w:t>
      </w:r>
    </w:p>
    <w:p w14:paraId="6408B8B2" w14:textId="0C7EAAB8" w:rsidR="009542C3" w:rsidRPr="005D21B1" w:rsidRDefault="009542C3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1</w:t>
      </w:r>
      <w:r w:rsidR="00061B86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0</w:t>
      </w:r>
      <w:r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.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Banca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Națională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Moldovei verifică plenitudinea documentelor</w:t>
      </w:r>
      <w:r w:rsidR="00056E14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D6154D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a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informațiilor</w:t>
      </w:r>
      <w:r w:rsidR="00FC5B7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490D51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specificate</w:t>
      </w:r>
      <w:r w:rsidR="001E335A"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la punctul </w:t>
      </w:r>
      <w:r w:rsidR="00061B86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8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, în termen de  </w:t>
      </w:r>
      <w:r w:rsidR="00AA2A65"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5 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>zile</w:t>
      </w:r>
      <w:r w:rsidR="00AA2A65"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lucrătoare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la data </w:t>
      </w:r>
      <w:r w:rsidR="002D642F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recepționării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acestora</w:t>
      </w:r>
      <w:r w:rsidR="005D21B1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, având dreptul să solicite de la prestatorul de servicii de plată nebancar prezentarea oricăror documente de la punctul 8, în original, atunci când consideră necesar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>.</w:t>
      </w:r>
    </w:p>
    <w:p w14:paraId="58BC99B4" w14:textId="7FED3ED0" w:rsidR="0074414A" w:rsidRPr="005D21B1" w:rsidRDefault="0074414A" w:rsidP="0074414A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 w:rsidRPr="005D21B1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1</w:t>
      </w:r>
      <w:r w:rsidR="00FF5987" w:rsidRPr="005D21B1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1</w:t>
      </w:r>
      <w:r w:rsidRPr="005D21B1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.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bookmarkStart w:id="6" w:name="_Hlk169083304"/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>În cazul</w:t>
      </w:r>
      <w:bookmarkEnd w:id="6"/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în care în urma verificării plenitudinii se constată că documentele</w:t>
      </w:r>
      <w:r w:rsidR="00747324"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și informațiile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prezentate sunt incomplete, </w:t>
      </w:r>
      <w:r w:rsidR="005D21B1"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sau, după caz, este necesară prezentarea acestora în original conform punctului 10, 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Banca </w:t>
      </w:r>
      <w:r w:rsidR="002D642F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Națională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Moldovei informează în scris prestatorul</w:t>
      </w:r>
      <w:r w:rsidRPr="005D21B1">
        <w:rPr>
          <w:rFonts w:ascii="PermianSerifTypeface" w:hAnsi="PermianSerifTypeface" w:cs="Arial"/>
          <w:sz w:val="24"/>
          <w:szCs w:val="24"/>
          <w:lang w:val="ro-RO"/>
        </w:rPr>
        <w:t xml:space="preserve"> de servicii de plată nebancar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4D6963"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cu privire la 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>documentel</w:t>
      </w:r>
      <w:r w:rsidR="00156247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e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D642F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D642F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informațiile</w:t>
      </w:r>
      <w:r w:rsidR="004D6963"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care lipsesc</w:t>
      </w:r>
      <w:r w:rsidR="005D21B1"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și/sau pentru care este necesară prezentarea originalului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. Prestatorul de servicii de plată nebancar, în termen de 15 zile lucrătoare de la data </w:t>
      </w:r>
      <w:r w:rsidR="002D642F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recepționării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scrisorii Băncii </w:t>
      </w:r>
      <w:r w:rsidR="002D642F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Naționale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Moldovei, completează </w:t>
      </w:r>
      <w:r w:rsidR="002D642F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prezintă Băncii </w:t>
      </w:r>
      <w:r w:rsidR="002D642F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Naționale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Moldovei documentele </w:t>
      </w:r>
      <w:r w:rsidR="002D642F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/sau </w:t>
      </w:r>
      <w:r w:rsidR="002D642F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informațiile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5D21B1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solicitate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. </w:t>
      </w:r>
    </w:p>
    <w:p w14:paraId="56618227" w14:textId="76552919" w:rsidR="0074414A" w:rsidRPr="00A47FD5" w:rsidRDefault="0074414A" w:rsidP="0074414A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 w:rsidRPr="00A47FD5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1</w:t>
      </w:r>
      <w:r w:rsidR="00FF5987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2</w:t>
      </w:r>
      <w:r w:rsidRPr="00A47FD5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.</w:t>
      </w:r>
      <w:r w:rsidRPr="00A47FD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În </w:t>
      </w:r>
      <w:r w:rsidR="002D642F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situația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în care prestatorul</w:t>
      </w:r>
      <w:r w:rsidRPr="005D21B1">
        <w:rPr>
          <w:rFonts w:ascii="PermianSerifTypeface" w:hAnsi="PermianSerifTypeface" w:cs="Arial"/>
          <w:sz w:val="24"/>
          <w:szCs w:val="24"/>
          <w:lang w:val="ro-RO"/>
        </w:rPr>
        <w:t xml:space="preserve"> de servicii de plată nebancar</w:t>
      </w:r>
      <w:r w:rsidR="00E52A97"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nu prezintă documentele </w:t>
      </w:r>
      <w:r w:rsidR="002D642F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4D6963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/sau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D642F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informațiile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4D6963"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care lipsesc </w:t>
      </w:r>
      <w:r w:rsidR="005D21B1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și/sau documentele originale solicitate conform punctului 10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în termenul prevăzut la punctul</w:t>
      </w:r>
      <w:r w:rsidRPr="005D21B1" w:rsidDel="007525A8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>1</w:t>
      </w:r>
      <w:r w:rsidR="00FF5987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1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, Banca </w:t>
      </w:r>
      <w:r w:rsidR="002D642F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Națională</w:t>
      </w:r>
      <w:r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Moldovei</w:t>
      </w:r>
      <w:r w:rsidRPr="00A47FD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informează prestatorul</w:t>
      </w:r>
      <w:r w:rsidRPr="00A47FD5">
        <w:rPr>
          <w:rFonts w:ascii="PermianSerifTypeface" w:hAnsi="PermianSerifTypeface" w:cs="Arial"/>
          <w:sz w:val="24"/>
          <w:szCs w:val="24"/>
          <w:lang w:val="ro-RO"/>
        </w:rPr>
        <w:t xml:space="preserve"> de servicii de plată nebancar</w:t>
      </w:r>
      <w:r w:rsidRPr="00A47FD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despre încetarea procedurii administrative.</w:t>
      </w:r>
    </w:p>
    <w:p w14:paraId="253AD1FD" w14:textId="6DBF7F58" w:rsidR="003B4AD4" w:rsidRDefault="0074414A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 w:rsidRPr="00A47FD5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1</w:t>
      </w:r>
      <w:r w:rsidR="00FF5987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3</w:t>
      </w:r>
      <w:r w:rsidRPr="00A47FD5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.</w:t>
      </w:r>
      <w:r w:rsidRPr="00A47FD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Banca </w:t>
      </w:r>
      <w:r w:rsidR="002D642F" w:rsidRPr="00A47FD5">
        <w:rPr>
          <w:rFonts w:ascii="PermianSerifTypeface" w:hAnsi="PermianSerifTypeface" w:cs="Arial"/>
          <w:sz w:val="24"/>
          <w:szCs w:val="24"/>
          <w:lang w:val="ro-RO" w:eastAsia="ro-MD"/>
        </w:rPr>
        <w:t>Națională</w:t>
      </w:r>
      <w:r w:rsidRPr="00A47FD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Moldovei, în termen de 30 de zile de la data primirii setului complet de documente </w:t>
      </w:r>
      <w:r w:rsidR="002D642F" w:rsidRPr="00A47FD5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Pr="00A47FD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D642F" w:rsidRPr="00A47FD5">
        <w:rPr>
          <w:rFonts w:ascii="PermianSerifTypeface" w:hAnsi="PermianSerifTypeface" w:cs="Arial"/>
          <w:sz w:val="24"/>
          <w:szCs w:val="24"/>
          <w:lang w:val="ro-RO" w:eastAsia="ro-MD"/>
        </w:rPr>
        <w:t>informații</w:t>
      </w:r>
      <w:r w:rsidRPr="00A47FD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, aprobă sau refuză să aprobe entitatea de audit </w:t>
      </w:r>
      <w:r w:rsidRPr="00A47FD5">
        <w:rPr>
          <w:rFonts w:ascii="PermianSerifTypeface" w:hAnsi="PermianSerifTypeface" w:cs="Arial"/>
          <w:sz w:val="24"/>
          <w:szCs w:val="24"/>
          <w:lang w:val="ro-RO" w:eastAsia="ro-MD"/>
        </w:rPr>
        <w:lastRenderedPageBreak/>
        <w:t>nominalizată, informând în scris prestatorul de servicii de plată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nebancar despre decizia sa.</w:t>
      </w:r>
      <w:r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</w:p>
    <w:p w14:paraId="27C26661" w14:textId="75685697" w:rsidR="00D84C55" w:rsidRPr="00554403" w:rsidRDefault="00460C46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1</w:t>
      </w:r>
      <w:r w:rsidR="00FF5987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4</w:t>
      </w:r>
      <w:r w:rsidR="00D84C55"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.</w:t>
      </w:r>
      <w:r w:rsidR="00D84C5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8854F0" w:rsidRPr="008854F0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8854F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Banca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Națională</w:t>
      </w:r>
      <w:r w:rsidR="008854F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Moldovei </w:t>
      </w:r>
      <w:r w:rsidR="008854F0">
        <w:rPr>
          <w:rFonts w:ascii="PermianSerifTypeface" w:hAnsi="PermianSerifTypeface" w:cs="Arial"/>
          <w:sz w:val="24"/>
          <w:szCs w:val="24"/>
          <w:lang w:val="ro-RO" w:eastAsia="ro-MD"/>
        </w:rPr>
        <w:t>poate</w:t>
      </w:r>
      <w:r w:rsidR="008854F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solicita documente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8854F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informații</w:t>
      </w:r>
      <w:r w:rsidR="008854F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suplimentare</w:t>
      </w:r>
      <w:r w:rsidR="008854F0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și poate</w:t>
      </w:r>
      <w:r w:rsidR="008854F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consulta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autoritățile</w:t>
      </w:r>
      <w:r w:rsidR="008854F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publice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8854F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alte persoane juridice privind activitatea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entității</w:t>
      </w:r>
      <w:r w:rsidR="008854F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audit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8854F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/sau a membrilor echipei </w:t>
      </w:r>
      <w:r w:rsidR="008854F0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entității </w:t>
      </w:r>
      <w:r w:rsidR="008854F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de audit</w:t>
      </w:r>
      <w:r w:rsidR="008854F0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. </w:t>
      </w:r>
      <w:r w:rsidR="008854F0" w:rsidRPr="00C14A0E">
        <w:rPr>
          <w:rFonts w:ascii="PermianSerifTypeface" w:hAnsi="PermianSerifTypeface" w:cs="Arial"/>
          <w:sz w:val="24"/>
          <w:szCs w:val="24"/>
          <w:lang w:val="ro-RO" w:eastAsia="ro-MD"/>
        </w:rPr>
        <w:t>Termenul procedurii</w:t>
      </w:r>
      <w:r w:rsidR="008854F0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administrative specificat în punctul 13 se suspendă, conform art. 81 al Codului administrativ nr. 116/2018</w:t>
      </w:r>
      <w:r w:rsidR="008854F0" w:rsidRPr="00056E14">
        <w:rPr>
          <w:rFonts w:ascii="PermianSerifTypeface" w:hAnsi="PermianSerifTypeface" w:cs="Arial"/>
          <w:sz w:val="24"/>
          <w:szCs w:val="24"/>
          <w:lang w:val="ro-RO" w:eastAsia="ro-MD"/>
        </w:rPr>
        <w:t>.</w:t>
      </w:r>
    </w:p>
    <w:p w14:paraId="3C6D6518" w14:textId="1C8D4D8A" w:rsidR="008760E8" w:rsidRPr="00554403" w:rsidRDefault="001A5009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1</w:t>
      </w:r>
      <w:r w:rsidR="00FF5987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5</w:t>
      </w:r>
      <w:r w:rsidR="008760E8"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.</w:t>
      </w:r>
      <w:r w:rsidR="008760E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Prestatorul de servicii de plată nebancar este obligat să prezinte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informațiile</w:t>
      </w:r>
      <w:r w:rsidR="008760E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8760E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documentele suplimentare </w:t>
      </w:r>
      <w:r w:rsidR="00087DD9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solicitate conform </w:t>
      </w:r>
      <w:r w:rsidR="001E335A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punctului </w:t>
      </w:r>
      <w:r>
        <w:rPr>
          <w:rFonts w:ascii="PermianSerifTypeface" w:hAnsi="PermianSerifTypeface" w:cs="Arial"/>
          <w:sz w:val="24"/>
          <w:szCs w:val="24"/>
          <w:lang w:val="ro-RO" w:eastAsia="ro-MD"/>
        </w:rPr>
        <w:t>1</w:t>
      </w:r>
      <w:r w:rsidR="00FF5987">
        <w:rPr>
          <w:rFonts w:ascii="PermianSerifTypeface" w:hAnsi="PermianSerifTypeface" w:cs="Arial"/>
          <w:sz w:val="24"/>
          <w:szCs w:val="24"/>
          <w:lang w:val="ro-RO" w:eastAsia="ro-MD"/>
        </w:rPr>
        <w:t>4</w:t>
      </w:r>
      <w:r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8760E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în termenul indicat de Banca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Națională</w:t>
      </w:r>
      <w:r w:rsidR="008760E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Moldovei.</w:t>
      </w:r>
      <w:r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</w:p>
    <w:p w14:paraId="185F5D18" w14:textId="1D81224F" w:rsidR="008760E8" w:rsidRPr="00554403" w:rsidRDefault="00460C46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1</w:t>
      </w:r>
      <w:r w:rsidR="00AC30DE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6</w:t>
      </w:r>
      <w:r w:rsidR="008760E8"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.</w:t>
      </w:r>
      <w:r w:rsidR="008760E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În</w:t>
      </w:r>
      <w:r w:rsidR="000858B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decizia Băncii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Naționale</w:t>
      </w:r>
      <w:r w:rsidR="000858B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Moldovei privind refuzul de a aproba entitatea de audit se indică </w:t>
      </w:r>
      <w:r w:rsidR="00056E14">
        <w:rPr>
          <w:rFonts w:ascii="PermianSerifTypeface" w:hAnsi="PermianSerifTypeface" w:cs="Arial"/>
          <w:sz w:val="24"/>
          <w:szCs w:val="24"/>
          <w:lang w:val="ro-RO" w:eastAsia="ro-MD"/>
        </w:rPr>
        <w:t>temeiul/</w:t>
      </w:r>
      <w:r w:rsidR="000858B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temeiurile în baza </w:t>
      </w:r>
      <w:r w:rsidR="00056E14">
        <w:rPr>
          <w:rFonts w:ascii="PermianSerifTypeface" w:hAnsi="PermianSerifTypeface" w:cs="Arial"/>
          <w:sz w:val="24"/>
          <w:szCs w:val="24"/>
          <w:lang w:val="ro-RO" w:eastAsia="ro-MD"/>
        </w:rPr>
        <w:t>căruia/</w:t>
      </w:r>
      <w:r w:rsidR="000858B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cărora se refuză aprobare</w:t>
      </w:r>
      <w:r w:rsidR="00451555">
        <w:rPr>
          <w:rFonts w:ascii="PermianSerifTypeface" w:hAnsi="PermianSerifTypeface" w:cs="Arial"/>
          <w:sz w:val="24"/>
          <w:szCs w:val="24"/>
          <w:lang w:val="ro-RO" w:eastAsia="ro-MD"/>
        </w:rPr>
        <w:t>a</w:t>
      </w:r>
      <w:r w:rsidR="000858B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entității</w:t>
      </w:r>
      <w:r w:rsidR="000858B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audit </w:t>
      </w:r>
      <w:r w:rsidR="0045155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numită de </w:t>
      </w:r>
      <w:r w:rsidR="000858B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prestatorul de servicii de plată nebancar. </w:t>
      </w:r>
      <w:r w:rsidR="00056E14">
        <w:rPr>
          <w:rFonts w:ascii="PermianSerifTypeface" w:hAnsi="PermianSerifTypeface" w:cs="Arial"/>
          <w:sz w:val="24"/>
          <w:szCs w:val="24"/>
          <w:lang w:val="ro-RO" w:eastAsia="ro-MD"/>
        </w:rPr>
        <w:t>T</w:t>
      </w:r>
      <w:r w:rsidR="000858B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emei de refuz </w:t>
      </w:r>
      <w:r w:rsidR="00A475B3">
        <w:rPr>
          <w:rFonts w:ascii="PermianSerifTypeface" w:hAnsi="PermianSerifTypeface" w:cs="Arial"/>
          <w:sz w:val="24"/>
          <w:szCs w:val="24"/>
          <w:lang w:val="ro-RO" w:eastAsia="ro-MD"/>
        </w:rPr>
        <w:t>reprezintă</w:t>
      </w:r>
      <w:r w:rsidR="000858B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:</w:t>
      </w:r>
    </w:p>
    <w:p w14:paraId="1D831EB6" w14:textId="603588AA" w:rsidR="008760E8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16.1.</w:t>
      </w:r>
      <w:r w:rsidR="008760E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CE3A15">
        <w:rPr>
          <w:rFonts w:ascii="PermianSerifTypeface" w:hAnsi="PermianSerifTypeface" w:cs="Arial"/>
          <w:sz w:val="24"/>
          <w:szCs w:val="24"/>
          <w:lang w:val="ro-RO" w:eastAsia="ro-MD"/>
        </w:rPr>
        <w:t>P</w:t>
      </w:r>
      <w:r w:rsidR="008760E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rezentarea la Banca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Națională</w:t>
      </w:r>
      <w:r w:rsidR="008760E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Moldovei a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informației</w:t>
      </w:r>
      <w:r w:rsidR="008760E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D01E27" w:rsidRPr="00D01E27">
        <w:rPr>
          <w:rFonts w:ascii="PermianSerifTypeface" w:hAnsi="PermianSerifTypeface" w:cs="Arial"/>
          <w:sz w:val="24"/>
          <w:szCs w:val="24"/>
          <w:lang w:val="ro-RO" w:eastAsia="ro-MD"/>
        </w:rPr>
        <w:t>și documente</w:t>
      </w:r>
      <w:r w:rsidR="00D01E27">
        <w:rPr>
          <w:rFonts w:ascii="PermianSerifTypeface" w:hAnsi="PermianSerifTypeface" w:cs="Arial"/>
          <w:sz w:val="24"/>
          <w:szCs w:val="24"/>
          <w:lang w:val="ro-RO" w:eastAsia="ro-MD"/>
        </w:rPr>
        <w:t>lor</w:t>
      </w:r>
      <w:r w:rsidR="00D01E27" w:rsidRPr="00D01E27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contradictorii</w:t>
      </w:r>
      <w:r w:rsidR="00D01E27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și/sau</w:t>
      </w:r>
      <w:r w:rsidR="00D01E27" w:rsidRPr="00D01E27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8760E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eronate pentru luarea deciziei privind aprobarea </w:t>
      </w:r>
      <w:r w:rsidR="00CE3A1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entității </w:t>
      </w:r>
      <w:r w:rsidR="008760E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de audit;</w:t>
      </w:r>
    </w:p>
    <w:p w14:paraId="73F31A7E" w14:textId="1AD935CB" w:rsidR="00FB4ACB" w:rsidRDefault="00B434EC" w:rsidP="00D40348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16.</w:t>
      </w:r>
      <w:r w:rsidR="00604140">
        <w:rPr>
          <w:rFonts w:ascii="PermianSerifTypeface" w:hAnsi="PermianSerifTypeface" w:cs="Arial"/>
          <w:sz w:val="24"/>
          <w:szCs w:val="24"/>
          <w:lang w:val="ro-RO" w:eastAsia="ro-MD"/>
        </w:rPr>
        <w:t>2</w:t>
      </w:r>
      <w:r>
        <w:rPr>
          <w:rFonts w:ascii="PermianSerifTypeface" w:hAnsi="PermianSerifTypeface" w:cs="Arial"/>
          <w:sz w:val="24"/>
          <w:szCs w:val="24"/>
          <w:lang w:val="ro-RO" w:eastAsia="ro-MD"/>
        </w:rPr>
        <w:t>.</w:t>
      </w:r>
      <w:r w:rsidR="008760E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CE3A15">
        <w:rPr>
          <w:rFonts w:ascii="PermianSerifTypeface" w:hAnsi="PermianSerifTypeface" w:cs="Arial"/>
          <w:sz w:val="24"/>
          <w:szCs w:val="24"/>
          <w:lang w:val="ro-RO" w:eastAsia="ro-MD"/>
        </w:rPr>
        <w:t>N</w:t>
      </w:r>
      <w:r w:rsidR="008760E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ecorespunderea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entității</w:t>
      </w:r>
      <w:r w:rsidR="008760E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audit </w:t>
      </w:r>
      <w:r w:rsidR="00FB4ACB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cu </w:t>
      </w:r>
      <w:r w:rsidR="008760E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cel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puțin</w:t>
      </w:r>
      <w:r w:rsidR="008760E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unu</w:t>
      </w:r>
      <w:r w:rsidR="00FB4ACB">
        <w:rPr>
          <w:rFonts w:ascii="PermianSerifTypeface" w:hAnsi="PermianSerifTypeface" w:cs="Arial"/>
          <w:sz w:val="24"/>
          <w:szCs w:val="24"/>
          <w:lang w:val="ro-RO" w:eastAsia="ro-MD"/>
        </w:rPr>
        <w:t>l</w:t>
      </w:r>
      <w:r w:rsidR="008760E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din criteriile</w:t>
      </w:r>
      <w:r w:rsidR="001A5009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și cerințele</w:t>
      </w:r>
      <w:r w:rsidR="008760E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specificate la </w:t>
      </w:r>
      <w:r w:rsidR="007525A8">
        <w:rPr>
          <w:rFonts w:ascii="PermianSerifTypeface" w:hAnsi="PermianSerifTypeface" w:cs="Arial"/>
          <w:sz w:val="24"/>
          <w:szCs w:val="24"/>
          <w:lang w:val="ro-RO" w:eastAsia="ro-MD"/>
        </w:rPr>
        <w:t>punctul</w:t>
      </w:r>
      <w:r w:rsidR="007525A8" w:rsidRPr="00554403" w:rsidDel="007525A8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8760E8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5</w:t>
      </w:r>
      <w:r w:rsidR="00FC5B7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și</w:t>
      </w:r>
      <w:r w:rsidR="0047224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1A5009">
        <w:rPr>
          <w:rFonts w:ascii="PermianSerifTypeface" w:hAnsi="PermianSerifTypeface" w:cs="Arial"/>
          <w:sz w:val="24"/>
          <w:szCs w:val="24"/>
          <w:lang w:val="ro-RO" w:eastAsia="ro-MD"/>
        </w:rPr>
        <w:t>în art. 30 alin. (1)</w:t>
      </w:r>
      <w:r w:rsidR="00946FDC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1A5009">
        <w:rPr>
          <w:rFonts w:ascii="PermianSerifTypeface" w:hAnsi="PermianSerifTypeface" w:cs="Arial"/>
          <w:sz w:val="24"/>
          <w:szCs w:val="24"/>
          <w:lang w:val="ro-RO" w:eastAsia="ro-MD"/>
        </w:rPr>
        <w:t>din Legea nr. 114/2012</w:t>
      </w:r>
      <w:r w:rsidR="00C14A0E">
        <w:rPr>
          <w:rFonts w:ascii="PermianSerifTypeface" w:hAnsi="PermianSerifTypeface" w:cs="Arial"/>
          <w:sz w:val="24"/>
          <w:szCs w:val="24"/>
          <w:lang w:val="ro-RO" w:eastAsia="ro-MD"/>
        </w:rPr>
        <w:t>.</w:t>
      </w:r>
      <w:r w:rsidR="00D84C55" w:rsidRPr="00460C46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</w:p>
    <w:p w14:paraId="22D75054" w14:textId="645A240E" w:rsidR="004E7C20" w:rsidRDefault="001A5009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1</w:t>
      </w:r>
      <w:r w:rsidR="0042143C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7</w:t>
      </w:r>
      <w:r w:rsidR="004846D5"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.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Prestatorul de servicii de plată nebancar</w:t>
      </w:r>
      <w:r w:rsidR="002C201A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, în perioada prestării </w:t>
      </w:r>
      <w:r>
        <w:rPr>
          <w:rFonts w:ascii="PermianSerifTypeface" w:hAnsi="PermianSerifTypeface" w:cs="Arial"/>
          <w:sz w:val="24"/>
          <w:szCs w:val="24"/>
          <w:lang w:val="ro-RO" w:eastAsia="ro-MD"/>
        </w:rPr>
        <w:t xml:space="preserve">de către entitatea de audit a </w:t>
      </w:r>
      <w:r w:rsidR="002C201A">
        <w:rPr>
          <w:rFonts w:ascii="PermianSerifTypeface" w:hAnsi="PermianSerifTypeface" w:cs="Arial"/>
          <w:sz w:val="24"/>
          <w:szCs w:val="24"/>
          <w:lang w:val="ro-RO" w:eastAsia="ro-MD"/>
        </w:rPr>
        <w:t>serviciilor de audit,</w:t>
      </w:r>
      <w:r w:rsidR="00F23654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este obligat să notifice în scris Banca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Națională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Moldovei</w:t>
      </w:r>
      <w:r w:rsidR="00C14A0E">
        <w:rPr>
          <w:rFonts w:ascii="PermianSerifTypeface" w:hAnsi="PermianSerifTypeface" w:cs="Arial"/>
          <w:sz w:val="24"/>
          <w:szCs w:val="24"/>
          <w:lang w:val="ro-RO" w:eastAsia="ro-MD"/>
        </w:rPr>
        <w:t>,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în termen de </w:t>
      </w:r>
      <w:r w:rsidR="00F23654">
        <w:rPr>
          <w:rFonts w:ascii="PermianSerifTypeface" w:hAnsi="PermianSerifTypeface" w:cs="Arial"/>
          <w:sz w:val="24"/>
          <w:szCs w:val="24"/>
          <w:lang w:val="ro-RO" w:eastAsia="ro-MD"/>
        </w:rPr>
        <w:t>3</w:t>
      </w:r>
      <w:r w:rsidR="00F23654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zile lucrătoare</w:t>
      </w:r>
      <w:r w:rsidR="00A475B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din ziua în care a luat cunoștință</w:t>
      </w:r>
      <w:r w:rsidR="00C14A0E">
        <w:rPr>
          <w:rFonts w:ascii="PermianSerifTypeface" w:hAnsi="PermianSerifTypeface" w:cs="Arial"/>
          <w:sz w:val="24"/>
          <w:szCs w:val="24"/>
          <w:lang w:val="ro-RO" w:eastAsia="ro-MD"/>
        </w:rPr>
        <w:t>,</w:t>
      </w:r>
      <w:r w:rsidR="00A475B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despre</w:t>
      </w:r>
      <w:r w:rsidR="0047224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72BE9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orice modificare </w:t>
      </w:r>
      <w:r w:rsidR="00252B73">
        <w:rPr>
          <w:rFonts w:ascii="PermianSerifTypeface" w:hAnsi="PermianSerifTypeface" w:cs="Arial"/>
          <w:sz w:val="24"/>
          <w:szCs w:val="24"/>
          <w:lang w:val="ro-RO" w:eastAsia="ro-MD"/>
        </w:rPr>
        <w:t>survenit</w:t>
      </w:r>
      <w:r w:rsidR="00272BE9">
        <w:rPr>
          <w:rFonts w:ascii="PermianSerifTypeface" w:hAnsi="PermianSerifTypeface" w:cs="Arial"/>
          <w:sz w:val="24"/>
          <w:szCs w:val="24"/>
          <w:lang w:val="ro-RO" w:eastAsia="ro-MD"/>
        </w:rPr>
        <w:t>ă</w:t>
      </w:r>
      <w:r w:rsidR="00A475B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în </w:t>
      </w:r>
      <w:r w:rsidR="00EE2F9E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documentele și </w:t>
      </w:r>
      <w:r w:rsidR="00A475B3">
        <w:rPr>
          <w:rFonts w:ascii="PermianSerifTypeface" w:hAnsi="PermianSerifTypeface" w:cs="Arial"/>
          <w:sz w:val="24"/>
          <w:szCs w:val="24"/>
          <w:lang w:val="ro-RO" w:eastAsia="ro-MD"/>
        </w:rPr>
        <w:t>informațiile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prezentate în cadrul procesului de aprobare</w:t>
      </w:r>
      <w:r w:rsidR="00C14A0E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</w:t>
      </w:r>
      <w:r w:rsidR="002D642F">
        <w:rPr>
          <w:rFonts w:ascii="PermianSerifTypeface" w:hAnsi="PermianSerifTypeface" w:cs="Arial"/>
          <w:sz w:val="24"/>
          <w:szCs w:val="24"/>
          <w:lang w:val="ro-RO" w:eastAsia="ro-MD"/>
        </w:rPr>
        <w:t>entității</w:t>
      </w:r>
      <w:r w:rsidR="00C14A0E">
        <w:rPr>
          <w:rFonts w:ascii="PermianSerifTypeface" w:hAnsi="PermianSerifTypeface" w:cs="Arial"/>
          <w:sz w:val="24"/>
          <w:szCs w:val="24"/>
          <w:lang w:val="ro-MD" w:eastAsia="ro-MD"/>
        </w:rPr>
        <w:t xml:space="preserve"> de audit</w:t>
      </w:r>
      <w:r w:rsidR="00233906">
        <w:rPr>
          <w:rFonts w:ascii="PermianSerifTypeface" w:hAnsi="PermianSerifTypeface" w:cs="Arial"/>
          <w:sz w:val="24"/>
          <w:szCs w:val="24"/>
          <w:lang w:val="ro-RO" w:eastAsia="ro-MD"/>
        </w:rPr>
        <w:t>,</w:t>
      </w:r>
      <w:r w:rsidR="00A475B3" w:rsidRPr="00EF2697">
        <w:rPr>
          <w:lang w:val="ro-RO"/>
        </w:rPr>
        <w:t xml:space="preserve"> </w:t>
      </w:r>
      <w:bookmarkStart w:id="7" w:name="_Hlk169083425"/>
      <w:r w:rsidR="0074414A" w:rsidRPr="00A475B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inclusiv </w:t>
      </w:r>
      <w:r w:rsidR="00252B7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despre </w:t>
      </w:r>
      <w:r w:rsidR="0074414A" w:rsidRPr="00A475B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modificarea </w:t>
      </w:r>
      <w:r w:rsidR="002D642F" w:rsidRPr="00A475B3">
        <w:rPr>
          <w:rFonts w:ascii="PermianSerifTypeface" w:hAnsi="PermianSerifTypeface" w:cs="Arial"/>
          <w:sz w:val="24"/>
          <w:szCs w:val="24"/>
          <w:lang w:val="ro-RO" w:eastAsia="ro-MD"/>
        </w:rPr>
        <w:t>componenței</w:t>
      </w:r>
      <w:r w:rsidR="0074414A" w:rsidRPr="00A475B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echipei entității de audit</w:t>
      </w:r>
      <w:bookmarkEnd w:id="7"/>
      <w:r w:rsidR="0074414A" w:rsidRPr="00A475B3">
        <w:rPr>
          <w:rFonts w:ascii="PermianSerifTypeface" w:hAnsi="PermianSerifTypeface" w:cs="Arial"/>
          <w:sz w:val="24"/>
          <w:szCs w:val="24"/>
          <w:lang w:val="ro-RO" w:eastAsia="ro-MD"/>
        </w:rPr>
        <w:t>.</w:t>
      </w:r>
    </w:p>
    <w:p w14:paraId="11C36FF6" w14:textId="2D540F25" w:rsidR="004846D5" w:rsidRPr="00554403" w:rsidRDefault="00EE2F9E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sz w:val="24"/>
          <w:szCs w:val="24"/>
          <w:lang w:val="ro-RO" w:eastAsia="ro-MD"/>
        </w:rPr>
        <w:t>Banca Națională a Moldovei va evalua informația în termen de 10 zile lucrătoare</w:t>
      </w:r>
      <w:r w:rsidR="0048506D">
        <w:rPr>
          <w:rFonts w:ascii="PermianSerifTypeface" w:hAnsi="PermianSerifTypeface" w:cs="Arial"/>
          <w:sz w:val="24"/>
          <w:szCs w:val="24"/>
          <w:lang w:val="ro-RO" w:eastAsia="ro-MD"/>
        </w:rPr>
        <w:t>,</w:t>
      </w:r>
      <w:r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informând în scris</w:t>
      </w:r>
      <w:r w:rsidR="00511666">
        <w:rPr>
          <w:rFonts w:ascii="PermianSerifTypeface" w:hAnsi="PermianSerifTypeface" w:cs="Arial"/>
          <w:sz w:val="24"/>
          <w:szCs w:val="24"/>
          <w:lang w:val="ro-RO" w:eastAsia="ro-MD"/>
        </w:rPr>
        <w:t>,</w:t>
      </w:r>
      <w:r w:rsidR="00946FDC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în </w:t>
      </w:r>
      <w:r w:rsidR="00511666">
        <w:rPr>
          <w:rFonts w:ascii="PermianSerifTypeface" w:hAnsi="PermianSerifTypeface" w:cs="Arial"/>
          <w:sz w:val="24"/>
          <w:szCs w:val="24"/>
          <w:lang w:val="ro-RO" w:eastAsia="ro-MD"/>
        </w:rPr>
        <w:t>cadrul termenului respectiv,</w:t>
      </w:r>
      <w:r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p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>restatorul de servicii de plată nebancar</w:t>
      </w:r>
      <w:r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despre corespunderea/necorespunderea </w:t>
      </w:r>
      <w:r w:rsidR="004E7C20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entității de audit/echipei de audit desemnate </w:t>
      </w:r>
      <w:r w:rsidR="004E7C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pentru misiunea de audit respectivă</w:t>
      </w:r>
      <w:r w:rsidR="00B26ACE">
        <w:rPr>
          <w:rFonts w:ascii="PermianSerifTypeface" w:hAnsi="PermianSerifTypeface" w:cs="Arial"/>
          <w:sz w:val="24"/>
          <w:szCs w:val="24"/>
          <w:lang w:val="ro-RO" w:eastAsia="ro-MD"/>
        </w:rPr>
        <w:t>,</w:t>
      </w:r>
      <w:r w:rsidR="004E7C20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>
        <w:rPr>
          <w:rFonts w:ascii="PermianSerifTypeface" w:hAnsi="PermianSerifTypeface" w:cs="Arial"/>
          <w:sz w:val="24"/>
          <w:szCs w:val="24"/>
          <w:lang w:val="ro-RO" w:eastAsia="ro-MD"/>
        </w:rPr>
        <w:t xml:space="preserve">criteriilor și cerințelor </w:t>
      </w:r>
      <w:r w:rsidR="0048506D">
        <w:rPr>
          <w:rFonts w:ascii="PermianSerifTypeface" w:hAnsi="PermianSerifTypeface" w:cs="Arial"/>
          <w:sz w:val="24"/>
          <w:szCs w:val="24"/>
          <w:lang w:val="ro-RO" w:eastAsia="ro-MD"/>
        </w:rPr>
        <w:t>specificate la p</w:t>
      </w:r>
      <w:r w:rsidR="009F4085">
        <w:rPr>
          <w:rFonts w:ascii="PermianSerifTypeface" w:hAnsi="PermianSerifTypeface" w:cs="Arial"/>
          <w:sz w:val="24"/>
          <w:szCs w:val="24"/>
          <w:lang w:val="ro-RO" w:eastAsia="ro-MD"/>
        </w:rPr>
        <w:t>unctele</w:t>
      </w:r>
      <w:r w:rsidR="0048506D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5</w:t>
      </w:r>
      <w:r w:rsidR="00C14A0E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4E7C20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și </w:t>
      </w:r>
      <w:r w:rsidR="00272BE9">
        <w:rPr>
          <w:rFonts w:ascii="PermianSerifTypeface" w:hAnsi="PermianSerifTypeface" w:cs="Arial"/>
          <w:sz w:val="24"/>
          <w:szCs w:val="24"/>
          <w:lang w:val="ro-RO" w:eastAsia="ro-MD"/>
        </w:rPr>
        <w:t>6</w:t>
      </w:r>
      <w:r w:rsidR="0048506D">
        <w:rPr>
          <w:rFonts w:ascii="PermianSerifTypeface" w:hAnsi="PermianSerifTypeface" w:cs="Arial"/>
          <w:sz w:val="24"/>
          <w:szCs w:val="24"/>
          <w:lang w:val="ro-RO" w:eastAsia="ro-MD"/>
        </w:rPr>
        <w:t>.</w:t>
      </w:r>
    </w:p>
    <w:p w14:paraId="67E70185" w14:textId="66F1322B" w:rsidR="004846D5" w:rsidRPr="00554403" w:rsidRDefault="00460C46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1</w:t>
      </w:r>
      <w:r w:rsidR="00AC7026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8</w:t>
      </w:r>
      <w:r w:rsidR="004846D5"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.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7F6892">
        <w:rPr>
          <w:rFonts w:ascii="PermianSerifTypeface" w:hAnsi="PermianSerifTypeface" w:cs="Arial"/>
          <w:sz w:val="24"/>
          <w:szCs w:val="24"/>
          <w:lang w:val="ro-RO" w:eastAsia="ro-MD"/>
        </w:rPr>
        <w:t>Î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n cazul în care entitatea de audit nu-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D642F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îndeplinește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în mod corespunzător </w:t>
      </w:r>
      <w:r w:rsidR="0075492B">
        <w:rPr>
          <w:rFonts w:ascii="PermianSerifTypeface" w:hAnsi="PermianSerifTypeface" w:cs="Arial"/>
          <w:sz w:val="24"/>
          <w:szCs w:val="24"/>
          <w:lang w:val="ro-RO" w:eastAsia="ro-MD"/>
        </w:rPr>
        <w:t>obligațiile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prevăzute în Legea </w:t>
      </w:r>
      <w:r w:rsidR="004846D5" w:rsidRPr="00554403">
        <w:rPr>
          <w:rFonts w:ascii="PermianSerifTypeface" w:hAnsi="PermianSerifTypeface" w:cs="Arial"/>
          <w:sz w:val="24"/>
          <w:szCs w:val="24"/>
          <w:lang w:val="ro-RO"/>
        </w:rPr>
        <w:t>nr. 114/2012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, </w:t>
      </w:r>
      <w:r w:rsidR="001A5009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nu mai întrunește criteriile </w:t>
      </w:r>
      <w:r w:rsidR="00555006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și cerințele specificate la </w:t>
      </w:r>
      <w:r w:rsidR="001A5009">
        <w:rPr>
          <w:rFonts w:ascii="PermianSerifTypeface" w:hAnsi="PermianSerifTypeface" w:cs="Arial"/>
          <w:sz w:val="24"/>
          <w:szCs w:val="24"/>
          <w:lang w:val="ro-RO" w:eastAsia="ro-MD"/>
        </w:rPr>
        <w:t>punct</w:t>
      </w:r>
      <w:r w:rsidR="00555006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ele </w:t>
      </w:r>
      <w:r w:rsidR="001A5009">
        <w:rPr>
          <w:rFonts w:ascii="PermianSerifTypeface" w:hAnsi="PermianSerifTypeface" w:cs="Arial"/>
          <w:sz w:val="24"/>
          <w:szCs w:val="24"/>
          <w:lang w:val="ro-RO" w:eastAsia="ro-MD"/>
        </w:rPr>
        <w:t>5</w:t>
      </w:r>
      <w:r w:rsidR="00555006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și </w:t>
      </w:r>
      <w:r w:rsidR="00464FD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6 </w:t>
      </w:r>
      <w:r w:rsidR="00555006">
        <w:rPr>
          <w:rFonts w:ascii="PermianSerifTypeface" w:hAnsi="PermianSerifTypeface" w:cs="Arial"/>
          <w:sz w:val="24"/>
          <w:szCs w:val="24"/>
          <w:lang w:val="ro-RO" w:eastAsia="ro-MD"/>
        </w:rPr>
        <w:t>și/sau</w:t>
      </w:r>
      <w:r w:rsidR="001A5009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nu mai respectă cerințele de conduită etică și profesională</w:t>
      </w:r>
      <w:r w:rsidR="00C75034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C201A" w:rsidRPr="002C201A">
        <w:rPr>
          <w:rFonts w:ascii="PermianSerifTypeface" w:hAnsi="PermianSerifTypeface" w:cs="Arial"/>
          <w:sz w:val="24"/>
          <w:szCs w:val="24"/>
          <w:lang w:val="ro-RO" w:eastAsia="ro-MD"/>
        </w:rPr>
        <w:t>conform deciziilor</w:t>
      </w:r>
      <w:r w:rsidR="00FC5B7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2C201A" w:rsidRPr="002C201A">
        <w:rPr>
          <w:rFonts w:ascii="PermianSerifTypeface" w:hAnsi="PermianSerifTypeface" w:cs="Arial"/>
          <w:sz w:val="24"/>
          <w:szCs w:val="24"/>
          <w:lang w:val="ro-RO" w:eastAsia="ro-MD"/>
        </w:rPr>
        <w:t>Consiliul de supraveghere publică a auditului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, Banca </w:t>
      </w:r>
      <w:r w:rsidR="0059748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Națională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Moldovei</w:t>
      </w:r>
      <w:r w:rsidR="00ED2044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880018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retrage aprobarea sau </w:t>
      </w:r>
      <w:r w:rsidR="002E112D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poate 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acorda o perioadă pentru înlăturarea neconformărilor </w:t>
      </w:r>
      <w:r w:rsidR="0059748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59748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deficiențelor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constatate.</w:t>
      </w:r>
    </w:p>
    <w:p w14:paraId="24322E4C" w14:textId="40C231A8" w:rsidR="004846D5" w:rsidRPr="00554403" w:rsidRDefault="00F72D08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 w:rsidRPr="002D373D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19.</w:t>
      </w:r>
      <w:r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În cazul</w:t>
      </w:r>
      <w:r w:rsidR="002D373D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în care entitatea de audit nu înlătură neconformările </w:t>
      </w:r>
      <w:r w:rsidR="0059748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59748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deficiențele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constatate în perioada stabilită de către Banca </w:t>
      </w:r>
      <w:r w:rsidR="0059748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Națională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Moldovei, aceasta retrage aprobarea acordată </w:t>
      </w:r>
      <w:r w:rsidR="0059748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entității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audit.</w:t>
      </w:r>
    </w:p>
    <w:p w14:paraId="1552D821" w14:textId="195618E1" w:rsidR="004846D5" w:rsidRPr="00554403" w:rsidRDefault="00962FC9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 w:rsidRPr="00C14A0E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20</w:t>
      </w:r>
      <w:r>
        <w:rPr>
          <w:rFonts w:ascii="PermianSerifTypeface" w:hAnsi="PermianSerifTypeface" w:cs="Arial"/>
          <w:sz w:val="24"/>
          <w:szCs w:val="24"/>
          <w:lang w:val="ro-RO" w:eastAsia="ro-MD"/>
        </w:rPr>
        <w:t xml:space="preserve">. 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În cazul retragerii aprobării </w:t>
      </w:r>
      <w:r w:rsidR="0059748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entității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audit sau acord</w:t>
      </w:r>
      <w:r w:rsidR="00A475B3">
        <w:rPr>
          <w:rFonts w:ascii="PermianSerifTypeface" w:hAnsi="PermianSerifTypeface" w:cs="Arial"/>
          <w:sz w:val="24"/>
          <w:szCs w:val="24"/>
          <w:lang w:val="ro-RO" w:eastAsia="ro-MD"/>
        </w:rPr>
        <w:t>ării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unei perioade pentru înlăturarea neconformărilor </w:t>
      </w:r>
      <w:r w:rsidR="0059748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59748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deficiențelor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constatate, Banca </w:t>
      </w:r>
      <w:r w:rsidR="0059748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Națională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Moldovei comunică </w:t>
      </w:r>
      <w:r w:rsidR="00BE7A6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prestatorului de servicii de plată nebancar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despre decizia luată în acest sens </w:t>
      </w:r>
      <w:r w:rsidR="0059748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4846D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despre motivul </w:t>
      </w:r>
      <w:r w:rsidR="00EF426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decizi</w:t>
      </w:r>
      <w:r w:rsidR="002C201A">
        <w:rPr>
          <w:rFonts w:ascii="PermianSerifTypeface" w:hAnsi="PermianSerifTypeface" w:cs="Arial"/>
          <w:sz w:val="24"/>
          <w:szCs w:val="24"/>
          <w:lang w:val="ro-RO" w:eastAsia="ro-MD"/>
        </w:rPr>
        <w:t>e</w:t>
      </w:r>
      <w:r w:rsidR="00EF426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i.</w:t>
      </w:r>
    </w:p>
    <w:p w14:paraId="14F10410" w14:textId="2C7D0607" w:rsidR="00BE7A65" w:rsidRPr="00554403" w:rsidRDefault="001A5009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2</w:t>
      </w:r>
      <w:r w:rsidR="00962FC9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1</w:t>
      </w:r>
      <w:r w:rsidR="00BE7A65"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.</w:t>
      </w:r>
      <w:r w:rsidR="00BE7A6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După informarea prestatorului de servicii de plată nebancar despre refuzul de a aproba entitatea de audit sau </w:t>
      </w:r>
      <w:r w:rsidR="00095A42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despre </w:t>
      </w:r>
      <w:r w:rsidR="00BE7A6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retragerea aprobării acordate </w:t>
      </w:r>
      <w:r w:rsidR="0059748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entității</w:t>
      </w:r>
      <w:r w:rsidR="00BE7A6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audit </w:t>
      </w:r>
      <w:r w:rsidR="00ED2044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conform</w:t>
      </w:r>
      <w:r w:rsidR="00BE7A6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1E335A">
        <w:rPr>
          <w:rFonts w:ascii="PermianSerifTypeface" w:hAnsi="PermianSerifTypeface" w:cs="Arial"/>
          <w:sz w:val="24"/>
          <w:szCs w:val="24"/>
          <w:lang w:val="ro-RO" w:eastAsia="ro-MD"/>
        </w:rPr>
        <w:t>punct</w:t>
      </w:r>
      <w:r w:rsidR="00C10614">
        <w:rPr>
          <w:rFonts w:ascii="PermianSerifTypeface" w:hAnsi="PermianSerifTypeface" w:cs="Arial"/>
          <w:sz w:val="24"/>
          <w:szCs w:val="24"/>
          <w:lang w:val="ro-RO" w:eastAsia="ro-MD"/>
        </w:rPr>
        <w:t>elor</w:t>
      </w:r>
      <w:r w:rsidR="001E335A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>
        <w:rPr>
          <w:rFonts w:ascii="PermianSerifTypeface" w:hAnsi="PermianSerifTypeface" w:cs="Arial"/>
          <w:sz w:val="24"/>
          <w:szCs w:val="24"/>
          <w:lang w:val="ro-RO" w:eastAsia="ro-MD"/>
        </w:rPr>
        <w:t>1</w:t>
      </w:r>
      <w:r w:rsidR="00C10614">
        <w:rPr>
          <w:rFonts w:ascii="PermianSerifTypeface" w:hAnsi="PermianSerifTypeface" w:cs="Arial"/>
          <w:sz w:val="24"/>
          <w:szCs w:val="24"/>
          <w:lang w:val="ro-RO" w:eastAsia="ro-MD"/>
        </w:rPr>
        <w:t>3, 18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BE7A6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sau </w:t>
      </w:r>
      <w:r>
        <w:rPr>
          <w:rFonts w:ascii="PermianSerifTypeface" w:hAnsi="PermianSerifTypeface" w:cs="Arial"/>
          <w:sz w:val="24"/>
          <w:szCs w:val="24"/>
          <w:lang w:val="ro-RO" w:eastAsia="ro-MD"/>
        </w:rPr>
        <w:t>19</w:t>
      </w:r>
      <w:r w:rsidR="00BE7A6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, după caz,</w:t>
      </w:r>
      <w:r w:rsidR="00ED2044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E649B9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prestatorul de servicii de plată nebancar </w:t>
      </w:r>
      <w:r w:rsidR="00726DCA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BE7A65" w:rsidRPr="00554403">
        <w:rPr>
          <w:rFonts w:ascii="PermianSerifTypeface" w:hAnsi="PermianSerifTypeface" w:cs="Arial"/>
          <w:sz w:val="24"/>
          <w:szCs w:val="24"/>
          <w:lang w:val="ro-RO" w:eastAsia="ro-MD"/>
        </w:rPr>
        <w:lastRenderedPageBreak/>
        <w:t>convoacă neîntârziat adunarea general</w:t>
      </w:r>
      <w:r w:rsidR="00D6154D">
        <w:rPr>
          <w:rFonts w:ascii="PermianSerifTypeface" w:hAnsi="PermianSerifTypeface" w:cs="Arial"/>
          <w:sz w:val="24"/>
          <w:szCs w:val="24"/>
          <w:lang w:val="ro-RO" w:eastAsia="ro-MD"/>
        </w:rPr>
        <w:t>ă</w:t>
      </w:r>
      <w:r w:rsidR="00BE7A6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</w:t>
      </w:r>
      <w:r w:rsidR="0059748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acționarilor</w:t>
      </w:r>
      <w:r w:rsidR="00BE7A6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/asociaților </w:t>
      </w:r>
      <w:r w:rsidR="00B51F9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BE7A65" w:rsidRPr="0048506D">
        <w:rPr>
          <w:rFonts w:ascii="PermianSerifTypeface" w:hAnsi="PermianSerifTypeface" w:cs="Arial"/>
          <w:sz w:val="24"/>
          <w:szCs w:val="24"/>
          <w:lang w:val="ro-RO" w:eastAsia="ro-MD"/>
        </w:rPr>
        <w:t>sau</w:t>
      </w:r>
      <w:r w:rsidR="00726DCA" w:rsidRPr="0048506D">
        <w:rPr>
          <w:rFonts w:ascii="PermianSerifTypeface" w:hAnsi="PermianSerifTypeface" w:cs="Arial"/>
          <w:sz w:val="24"/>
          <w:szCs w:val="24"/>
          <w:lang w:val="ro-RO" w:eastAsia="ro-MD"/>
        </w:rPr>
        <w:t>, după caz,</w:t>
      </w:r>
      <w:r w:rsidR="00BE7A65" w:rsidRPr="0048506D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3A61F8" w:rsidRPr="0048506D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organul de </w:t>
      </w:r>
      <w:r w:rsidR="003A61F8" w:rsidRPr="00597483">
        <w:rPr>
          <w:rFonts w:ascii="PermianSerifTypeface" w:hAnsi="PermianSerifTypeface" w:cs="Arial"/>
          <w:sz w:val="24"/>
          <w:szCs w:val="24"/>
          <w:lang w:val="ro-RO" w:eastAsia="ro-MD"/>
        </w:rPr>
        <w:t>conducere</w:t>
      </w:r>
      <w:r w:rsidR="0059748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BE7A65" w:rsidRPr="00597483">
        <w:rPr>
          <w:rFonts w:ascii="PermianSerifTypeface" w:hAnsi="PermianSerifTypeface" w:cs="Arial"/>
          <w:sz w:val="24"/>
          <w:szCs w:val="24"/>
          <w:lang w:val="ro-RO" w:eastAsia="ro-MD"/>
        </w:rPr>
        <w:t>abilitat</w:t>
      </w:r>
      <w:r w:rsidR="00BE7A65" w:rsidRPr="0048506D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BE7A65" w:rsidRPr="00472245">
        <w:rPr>
          <w:rFonts w:ascii="PermianSerifTypeface" w:hAnsi="PermianSerifTypeface" w:cs="Arial"/>
          <w:sz w:val="24"/>
          <w:szCs w:val="24"/>
          <w:lang w:val="ro-RO" w:eastAsia="ro-MD"/>
        </w:rPr>
        <w:t>prin</w:t>
      </w:r>
      <w:r w:rsidR="0047224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48506D" w:rsidRPr="00472245">
        <w:rPr>
          <w:rFonts w:ascii="PermianSerifTypeface" w:hAnsi="PermianSerifTypeface" w:cs="Arial"/>
          <w:sz w:val="24"/>
          <w:szCs w:val="24"/>
          <w:lang w:val="ro-RO" w:eastAsia="ro-MD"/>
        </w:rPr>
        <w:t>lege</w:t>
      </w:r>
      <w:r w:rsidR="00B51F93">
        <w:rPr>
          <w:rFonts w:ascii="PermianSerifTypeface" w:hAnsi="PermianSerifTypeface" w:cs="Arial"/>
          <w:sz w:val="24"/>
          <w:szCs w:val="24"/>
          <w:lang w:val="ro-RO" w:eastAsia="ro-MD"/>
        </w:rPr>
        <w:t>,</w:t>
      </w:r>
      <w:r w:rsidR="0047224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BE7A65" w:rsidRPr="00472245">
        <w:rPr>
          <w:rFonts w:ascii="PermianSerifTypeface" w:hAnsi="PermianSerifTypeface" w:cs="Arial"/>
          <w:sz w:val="24"/>
          <w:szCs w:val="24"/>
          <w:lang w:val="ro-RO" w:eastAsia="ro-MD"/>
        </w:rPr>
        <w:t>pentru</w:t>
      </w:r>
      <w:r w:rsidR="00BE7A6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confirmarea/numirea unei alte </w:t>
      </w:r>
      <w:r w:rsidR="0059748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entități</w:t>
      </w:r>
      <w:r w:rsidR="00BE7A6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audit.</w:t>
      </w:r>
    </w:p>
    <w:p w14:paraId="5E3ECD56" w14:textId="77777777" w:rsidR="00472245" w:rsidRDefault="00472245" w:rsidP="006559EF">
      <w:pPr>
        <w:spacing w:after="0" w:line="240" w:lineRule="auto"/>
        <w:jc w:val="center"/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</w:pPr>
    </w:p>
    <w:p w14:paraId="56B5021D" w14:textId="77777777" w:rsidR="00110E3F" w:rsidRDefault="00110E3F" w:rsidP="006559EF">
      <w:pPr>
        <w:spacing w:after="0" w:line="240" w:lineRule="auto"/>
        <w:jc w:val="center"/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</w:pPr>
    </w:p>
    <w:p w14:paraId="31259C1F" w14:textId="77777777" w:rsidR="00110E3F" w:rsidRDefault="00110E3F" w:rsidP="006559EF">
      <w:pPr>
        <w:spacing w:after="0" w:line="240" w:lineRule="auto"/>
        <w:jc w:val="center"/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</w:pPr>
    </w:p>
    <w:p w14:paraId="4951A223" w14:textId="33DDC797" w:rsidR="006559EF" w:rsidRPr="00554403" w:rsidRDefault="006559EF" w:rsidP="006559EF">
      <w:pPr>
        <w:spacing w:after="0" w:line="240" w:lineRule="auto"/>
        <w:jc w:val="center"/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</w:pPr>
      <w:r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 xml:space="preserve">Capitolul </w:t>
      </w:r>
      <w:r w:rsidR="001A5009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III</w:t>
      </w:r>
    </w:p>
    <w:p w14:paraId="5BC5F57A" w14:textId="2A584225" w:rsidR="006559EF" w:rsidRPr="00554403" w:rsidRDefault="006559EF" w:rsidP="006559EF">
      <w:pPr>
        <w:spacing w:after="0" w:line="240" w:lineRule="auto"/>
        <w:jc w:val="center"/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</w:pPr>
      <w:r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 xml:space="preserve">OBLIGAŢIILE </w:t>
      </w:r>
      <w:r w:rsidR="001A5009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 xml:space="preserve">ENTITĂȚII </w:t>
      </w:r>
      <w:r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DE AUDIT APROBATE</w:t>
      </w:r>
    </w:p>
    <w:p w14:paraId="559E111B" w14:textId="54671E37" w:rsidR="006559EF" w:rsidRPr="00554403" w:rsidRDefault="006559EF" w:rsidP="006559EF">
      <w:pPr>
        <w:spacing w:after="0" w:line="240" w:lineRule="auto"/>
        <w:jc w:val="center"/>
        <w:rPr>
          <w:rFonts w:ascii="PermianSerifTypeface" w:hAnsi="PermianSerifTypeface" w:cs="Arial"/>
          <w:sz w:val="24"/>
          <w:szCs w:val="24"/>
          <w:lang w:val="ro-RO" w:eastAsia="ro-MD"/>
        </w:rPr>
      </w:pPr>
      <w:r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DE BANCA NAŢIONALĂ A MOLDOVEI</w:t>
      </w:r>
    </w:p>
    <w:p w14:paraId="4B2E5203" w14:textId="4818EC47" w:rsidR="005C641B" w:rsidRPr="00554403" w:rsidRDefault="005C641B" w:rsidP="00C85C59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</w:p>
    <w:p w14:paraId="196EF23C" w14:textId="058C8065" w:rsidR="003F713A" w:rsidRPr="00554403" w:rsidRDefault="001A5009" w:rsidP="009E7822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2</w:t>
      </w:r>
      <w:r w:rsidR="00962FC9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2</w:t>
      </w:r>
      <w:r w:rsidR="003F713A"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.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Entitatea de audit prezintă, în original, Băncii </w:t>
      </w:r>
      <w:r w:rsidR="0059748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Naționale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Moldovei </w:t>
      </w:r>
      <w:r w:rsidR="0059748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AE798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organului de c</w:t>
      </w:r>
      <w:r w:rsidR="00F876FB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o</w:t>
      </w:r>
      <w:r w:rsidR="00AE798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nducere/membrului organului de conduc</w:t>
      </w:r>
      <w:r w:rsidR="00442355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</w:t>
      </w:r>
      <w:r w:rsidR="00AE798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re al 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prestatorului de servicii de plată nebancar, în termen de 120 de zile de la data încheierii perioadei de </w:t>
      </w:r>
      <w:r w:rsidR="00E02022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gestiune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raportul </w:t>
      </w:r>
      <w:r>
        <w:rPr>
          <w:rFonts w:ascii="PermianSerifTypeface" w:hAnsi="PermianSerifTypeface" w:cs="Arial"/>
          <w:sz w:val="24"/>
          <w:szCs w:val="24"/>
          <w:lang w:val="ro-RO" w:eastAsia="ro-MD"/>
        </w:rPr>
        <w:t>auditorului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, precum </w:t>
      </w:r>
      <w:r w:rsidR="0059748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scrisoarea adresată conducerii prestatorului de servicii de plată nebancar, care sunt semnate în numele </w:t>
      </w:r>
      <w:r w:rsidR="0059748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entității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audit de </w:t>
      </w:r>
      <w:r w:rsidR="003F713A"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către conducătorul </w:t>
      </w:r>
      <w:r w:rsidR="00597483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entității</w:t>
      </w:r>
      <w:r w:rsidR="003F713A"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audit </w:t>
      </w:r>
      <w:r w:rsidR="00597483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3F713A" w:rsidRPr="005D21B1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FD5CDB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auditorul/</w:t>
      </w:r>
      <w:r w:rsidR="001606C6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partenerul responsabil de misiunea de audit</w:t>
      </w:r>
      <w:r w:rsidR="005D21B1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, cu anexarea situațiilor financiare</w:t>
      </w:r>
      <w:r w:rsidR="003F713A" w:rsidRPr="005D21B1">
        <w:rPr>
          <w:rFonts w:ascii="PermianSerifTypeface" w:hAnsi="PermianSerifTypeface" w:cs="Arial"/>
          <w:sz w:val="24"/>
          <w:szCs w:val="24"/>
          <w:lang w:val="ro-RO" w:eastAsia="ro-MD"/>
        </w:rPr>
        <w:t>.</w:t>
      </w:r>
    </w:p>
    <w:p w14:paraId="2D8EEF40" w14:textId="008C2092" w:rsidR="003F713A" w:rsidRPr="00554403" w:rsidRDefault="00962FC9" w:rsidP="009E7822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 w:rsidRPr="00471768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23.</w:t>
      </w:r>
      <w:r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Prestatorul de servicii de plată nebancar facilitează prezentarea completă </w:t>
      </w:r>
      <w:r w:rsidR="0059748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în termen, de către entitatea de audit, a documentelor </w:t>
      </w:r>
      <w:r w:rsidR="0059748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și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59748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informațiilor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solicitate</w:t>
      </w:r>
      <w:r w:rsidR="00726DCA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de către Banca Națională a Moldovei</w:t>
      </w:r>
      <w:r w:rsidR="00550C15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în conformitate cu prezentul regulament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. </w:t>
      </w:r>
    </w:p>
    <w:p w14:paraId="2A2344EB" w14:textId="3AEB81E3" w:rsidR="003F713A" w:rsidRPr="00472245" w:rsidRDefault="001606C6" w:rsidP="00472245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2</w:t>
      </w:r>
      <w:r w:rsidR="00962FC9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4</w:t>
      </w:r>
      <w:r w:rsidR="003F713A"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.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78219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Prestatorul de servicii de plată nebancar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păstrează documentele specificate la </w:t>
      </w:r>
      <w:r w:rsidR="001E335A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punctul </w:t>
      </w:r>
      <w:r>
        <w:rPr>
          <w:rFonts w:ascii="PermianSerifTypeface" w:hAnsi="PermianSerifTypeface" w:cs="Arial"/>
          <w:sz w:val="24"/>
          <w:szCs w:val="24"/>
          <w:lang w:val="ro-RO" w:eastAsia="ro-MD"/>
        </w:rPr>
        <w:t>2</w:t>
      </w:r>
      <w:r w:rsidR="00550C15">
        <w:rPr>
          <w:rFonts w:ascii="PermianSerifTypeface" w:hAnsi="PermianSerifTypeface" w:cs="Arial"/>
          <w:sz w:val="24"/>
          <w:szCs w:val="24"/>
          <w:lang w:val="ro-RO" w:eastAsia="ro-MD"/>
        </w:rPr>
        <w:t>2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167124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în original, 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la sediul acest</w:t>
      </w:r>
      <w:r w:rsidR="00AE798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uia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.</w:t>
      </w:r>
    </w:p>
    <w:p w14:paraId="28159536" w14:textId="59EEEE70" w:rsidR="003F713A" w:rsidRDefault="001606C6" w:rsidP="009E7822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val="ro-RO" w:eastAsia="ro-MD"/>
        </w:rPr>
      </w:pPr>
      <w:r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2</w:t>
      </w:r>
      <w:r w:rsidR="00962FC9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5</w:t>
      </w:r>
      <w:r w:rsidR="003F713A" w:rsidRPr="00554403">
        <w:rPr>
          <w:rFonts w:ascii="PermianSerifTypeface" w:hAnsi="PermianSerifTypeface" w:cs="Arial"/>
          <w:b/>
          <w:bCs/>
          <w:sz w:val="24"/>
          <w:szCs w:val="24"/>
          <w:lang w:val="ro-RO" w:eastAsia="ro-MD"/>
        </w:rPr>
        <w:t>.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78219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Enti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tatea de audit</w:t>
      </w:r>
      <w:r w:rsidR="00167124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informează Banca </w:t>
      </w:r>
      <w:r w:rsidR="00597483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Națională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 Moldovei despre orice fapt sau decizie în legătură cu </w:t>
      </w:r>
      <w:r w:rsidR="0078219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prestatorul de servicii de plat</w:t>
      </w:r>
      <w:r w:rsidR="00726DCA">
        <w:rPr>
          <w:rFonts w:ascii="PermianSerifTypeface" w:hAnsi="PermianSerifTypeface" w:cs="Arial"/>
          <w:sz w:val="24"/>
          <w:szCs w:val="24"/>
          <w:lang w:val="ro-RO" w:eastAsia="ro-MD"/>
        </w:rPr>
        <w:t>ă</w:t>
      </w:r>
      <w:r w:rsidR="0078219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nebancar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auditat potrivit art.</w:t>
      </w:r>
      <w:r w:rsidR="001479DD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78219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30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alin.</w:t>
      </w:r>
      <w:r w:rsidR="001479DD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(</w:t>
      </w:r>
      <w:r w:rsidR="0078219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2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)</w:t>
      </w:r>
      <w:r w:rsidR="00E02022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din</w:t>
      </w:r>
      <w:r w:rsidR="00782197"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Legea nr. 114/2012</w:t>
      </w:r>
      <w:r w:rsidR="003F713A" w:rsidRPr="00554403">
        <w:rPr>
          <w:rFonts w:ascii="PermianSerifTypeface" w:hAnsi="PermianSerifTypeface" w:cs="Arial"/>
          <w:sz w:val="24"/>
          <w:szCs w:val="24"/>
          <w:lang w:val="ro-RO" w:eastAsia="ro-MD"/>
        </w:rPr>
        <w:t>.</w:t>
      </w:r>
    </w:p>
    <w:p w14:paraId="64AB439D" w14:textId="222ACC12" w:rsidR="008854F0" w:rsidRPr="008854F0" w:rsidRDefault="008854F0" w:rsidP="000B5D88">
      <w:pPr>
        <w:spacing w:after="0" w:line="240" w:lineRule="auto"/>
        <w:ind w:firstLine="567"/>
        <w:jc w:val="both"/>
        <w:rPr>
          <w:rFonts w:ascii="PermianSerifTypeface" w:hAnsi="PermianSerifTypeface" w:cs="Arial"/>
          <w:sz w:val="24"/>
          <w:szCs w:val="24"/>
          <w:lang w:eastAsia="ro-MD"/>
        </w:rPr>
      </w:pPr>
    </w:p>
    <w:sectPr w:rsidR="008854F0" w:rsidRPr="008854F0" w:rsidSect="005904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51" w:right="851" w:bottom="1560" w:left="1418" w:header="567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6EE06" w14:textId="77777777" w:rsidR="0094701F" w:rsidRDefault="0094701F" w:rsidP="002A6E16">
      <w:pPr>
        <w:spacing w:after="0" w:line="240" w:lineRule="auto"/>
      </w:pPr>
      <w:r>
        <w:separator/>
      </w:r>
    </w:p>
  </w:endnote>
  <w:endnote w:type="continuationSeparator" w:id="0">
    <w:p w14:paraId="3AF36126" w14:textId="77777777" w:rsidR="0094701F" w:rsidRDefault="0094701F" w:rsidP="002A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rmianSansTypeface">
    <w:panose1 w:val="02000000000000000000"/>
    <w:charset w:val="CC"/>
    <w:family w:val="auto"/>
    <w:pitch w:val="variable"/>
    <w:sig w:usb0="A000022F" w:usb1="4000A07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26B0" w14:textId="07085DE1" w:rsidR="0094701F" w:rsidRPr="00606B33" w:rsidRDefault="0094701F" w:rsidP="00763461">
    <w:pPr>
      <w:pStyle w:val="Footer"/>
      <w:jc w:val="center"/>
      <w:rPr>
        <w:rFonts w:ascii="PermianSansTypeface" w:hAnsi="PermianSansTypeface"/>
        <w:b/>
        <w:color w:val="000000"/>
        <w:sz w:val="16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274CA" w14:textId="5BF7C036" w:rsidR="0094701F" w:rsidRDefault="0094701F" w:rsidP="00763461">
    <w:pPr>
      <w:pStyle w:val="Footer"/>
      <w:jc w:val="center"/>
      <w:rPr>
        <w:rFonts w:ascii="PermianSansTypeface" w:hAnsi="PermianSansTypeface"/>
        <w:b/>
        <w:color w:val="000000"/>
        <w:sz w:val="16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A360" w14:textId="77777777" w:rsidR="008344F9" w:rsidRDefault="00834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CF483" w14:textId="77777777" w:rsidR="0094701F" w:rsidRDefault="0094701F" w:rsidP="002A6E16">
      <w:pPr>
        <w:spacing w:after="0" w:line="240" w:lineRule="auto"/>
      </w:pPr>
      <w:r>
        <w:separator/>
      </w:r>
    </w:p>
  </w:footnote>
  <w:footnote w:type="continuationSeparator" w:id="0">
    <w:p w14:paraId="04F64D46" w14:textId="77777777" w:rsidR="0094701F" w:rsidRDefault="0094701F" w:rsidP="002A6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C77E" w14:textId="29AE801A" w:rsidR="0094701F" w:rsidRDefault="0094701F" w:rsidP="0076346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F217" w14:textId="418D5CD7" w:rsidR="0094701F" w:rsidRDefault="0094701F" w:rsidP="00763461">
    <w:pPr>
      <w:pStyle w:val="Header"/>
      <w:jc w:val="right"/>
      <w:rPr>
        <w:rFonts w:ascii="PermianSerifTypeface" w:hAnsi="PermianSerifTypeface"/>
        <w:b/>
        <w:sz w:val="24"/>
        <w:lang w:val="ro-RO"/>
      </w:rPr>
    </w:pPr>
  </w:p>
  <w:p w14:paraId="0FBF9494" w14:textId="77777777" w:rsidR="0094701F" w:rsidRDefault="0094701F" w:rsidP="002A6E16">
    <w:pPr>
      <w:pStyle w:val="Header"/>
      <w:jc w:val="right"/>
      <w:rPr>
        <w:rFonts w:ascii="PermianSerifTypeface" w:hAnsi="PermianSerifTypeface"/>
        <w:b/>
        <w:sz w:val="24"/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0A771" w14:textId="77777777" w:rsidR="008344F9" w:rsidRDefault="008344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52E"/>
    <w:multiLevelType w:val="hybridMultilevel"/>
    <w:tmpl w:val="B7E4311A"/>
    <w:lvl w:ilvl="0" w:tplc="436E2D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0E7DDB"/>
    <w:multiLevelType w:val="multilevel"/>
    <w:tmpl w:val="2A660B1E"/>
    <w:lvl w:ilvl="0">
      <w:start w:val="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2" w15:restartNumberingAfterBreak="0">
    <w:nsid w:val="11372DEE"/>
    <w:multiLevelType w:val="hybridMultilevel"/>
    <w:tmpl w:val="01CE99B2"/>
    <w:lvl w:ilvl="0" w:tplc="7D606AEA">
      <w:start w:val="1"/>
      <w:numFmt w:val="bullet"/>
      <w:lvlText w:val="-"/>
      <w:lvlJc w:val="left"/>
      <w:pPr>
        <w:ind w:left="2160" w:hanging="360"/>
      </w:pPr>
      <w:rPr>
        <w:rFonts w:ascii="PermianSerifTypeface" w:eastAsia="Times New Roman" w:hAnsi="PermianSerifTypeface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9B2412"/>
    <w:multiLevelType w:val="hybridMultilevel"/>
    <w:tmpl w:val="845AE4EC"/>
    <w:lvl w:ilvl="0" w:tplc="6B94A8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25727"/>
    <w:multiLevelType w:val="multilevel"/>
    <w:tmpl w:val="293C6950"/>
    <w:lvl w:ilvl="0">
      <w:start w:val="1"/>
      <w:numFmt w:val="decimal"/>
      <w:lvlText w:val="%1."/>
      <w:lvlJc w:val="left"/>
      <w:pPr>
        <w:ind w:left="785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1" w:hanging="2160"/>
      </w:pPr>
      <w:rPr>
        <w:rFonts w:hint="default"/>
      </w:rPr>
    </w:lvl>
  </w:abstractNum>
  <w:abstractNum w:abstractNumId="5" w15:restartNumberingAfterBreak="0">
    <w:nsid w:val="133A5E1F"/>
    <w:multiLevelType w:val="hybridMultilevel"/>
    <w:tmpl w:val="8F4E0682"/>
    <w:lvl w:ilvl="0" w:tplc="9F3C32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376E47"/>
    <w:multiLevelType w:val="hybridMultilevel"/>
    <w:tmpl w:val="CC00C0E2"/>
    <w:lvl w:ilvl="0" w:tplc="F87417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E20F6B"/>
    <w:multiLevelType w:val="hybridMultilevel"/>
    <w:tmpl w:val="02C457CC"/>
    <w:lvl w:ilvl="0" w:tplc="CA30474E">
      <w:start w:val="1"/>
      <w:numFmt w:val="lowerLetter"/>
      <w:lvlText w:val="%1)"/>
      <w:lvlJc w:val="left"/>
      <w:pPr>
        <w:ind w:left="927" w:hanging="360"/>
      </w:pPr>
      <w:rPr>
        <w:rFonts w:ascii="PermianSerifTypeface" w:eastAsia="Times New Roman" w:hAnsi="PermianSerifTypeface" w:cs="Arial"/>
      </w:rPr>
    </w:lvl>
    <w:lvl w:ilvl="1" w:tplc="08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C5F0F46"/>
    <w:multiLevelType w:val="hybridMultilevel"/>
    <w:tmpl w:val="D826E544"/>
    <w:lvl w:ilvl="0" w:tplc="E30012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175612"/>
    <w:multiLevelType w:val="hybridMultilevel"/>
    <w:tmpl w:val="57C8FD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15157C"/>
    <w:multiLevelType w:val="hybridMultilevel"/>
    <w:tmpl w:val="B952316E"/>
    <w:lvl w:ilvl="0" w:tplc="B96885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F071AF"/>
    <w:multiLevelType w:val="hybridMultilevel"/>
    <w:tmpl w:val="84C27218"/>
    <w:lvl w:ilvl="0" w:tplc="835E13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817676"/>
    <w:multiLevelType w:val="hybridMultilevel"/>
    <w:tmpl w:val="9B3CEF3E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C76DC"/>
    <w:multiLevelType w:val="hybridMultilevel"/>
    <w:tmpl w:val="1F7C502E"/>
    <w:lvl w:ilvl="0" w:tplc="59D6DE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27A366A"/>
    <w:multiLevelType w:val="hybridMultilevel"/>
    <w:tmpl w:val="E5E05D18"/>
    <w:lvl w:ilvl="0" w:tplc="2C8C5AB2">
      <w:numFmt w:val="bullet"/>
      <w:lvlText w:val="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1C5013"/>
    <w:multiLevelType w:val="hybridMultilevel"/>
    <w:tmpl w:val="AD38A912"/>
    <w:lvl w:ilvl="0" w:tplc="39BE7A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FF5D49"/>
    <w:multiLevelType w:val="hybridMultilevel"/>
    <w:tmpl w:val="73666A6C"/>
    <w:lvl w:ilvl="0" w:tplc="D212A2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2169CA"/>
    <w:multiLevelType w:val="hybridMultilevel"/>
    <w:tmpl w:val="D540A092"/>
    <w:lvl w:ilvl="0" w:tplc="896EB72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F62F4"/>
    <w:multiLevelType w:val="hybridMultilevel"/>
    <w:tmpl w:val="9594BA9E"/>
    <w:lvl w:ilvl="0" w:tplc="B4A6B0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65723D"/>
    <w:multiLevelType w:val="hybridMultilevel"/>
    <w:tmpl w:val="3E5CA33C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90468"/>
    <w:multiLevelType w:val="hybridMultilevel"/>
    <w:tmpl w:val="9326A2E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72B7D"/>
    <w:multiLevelType w:val="hybridMultilevel"/>
    <w:tmpl w:val="DD22F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823B4"/>
    <w:multiLevelType w:val="hybridMultilevel"/>
    <w:tmpl w:val="BB44C69A"/>
    <w:lvl w:ilvl="0" w:tplc="C2BC18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30C7170"/>
    <w:multiLevelType w:val="hybridMultilevel"/>
    <w:tmpl w:val="3AC4EA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B62207"/>
    <w:multiLevelType w:val="hybridMultilevel"/>
    <w:tmpl w:val="04A69524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6A15D5"/>
    <w:multiLevelType w:val="hybridMultilevel"/>
    <w:tmpl w:val="8F30B6DC"/>
    <w:lvl w:ilvl="0" w:tplc="286E491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82" w:hanging="360"/>
      </w:pPr>
    </w:lvl>
    <w:lvl w:ilvl="2" w:tplc="0818001B" w:tentative="1">
      <w:start w:val="1"/>
      <w:numFmt w:val="lowerRoman"/>
      <w:lvlText w:val="%3."/>
      <w:lvlJc w:val="right"/>
      <w:pPr>
        <w:ind w:left="2302" w:hanging="180"/>
      </w:pPr>
    </w:lvl>
    <w:lvl w:ilvl="3" w:tplc="0818000F" w:tentative="1">
      <w:start w:val="1"/>
      <w:numFmt w:val="decimal"/>
      <w:lvlText w:val="%4."/>
      <w:lvlJc w:val="left"/>
      <w:pPr>
        <w:ind w:left="3022" w:hanging="360"/>
      </w:pPr>
    </w:lvl>
    <w:lvl w:ilvl="4" w:tplc="08180019" w:tentative="1">
      <w:start w:val="1"/>
      <w:numFmt w:val="lowerLetter"/>
      <w:lvlText w:val="%5."/>
      <w:lvlJc w:val="left"/>
      <w:pPr>
        <w:ind w:left="3742" w:hanging="360"/>
      </w:pPr>
    </w:lvl>
    <w:lvl w:ilvl="5" w:tplc="0818001B" w:tentative="1">
      <w:start w:val="1"/>
      <w:numFmt w:val="lowerRoman"/>
      <w:lvlText w:val="%6."/>
      <w:lvlJc w:val="right"/>
      <w:pPr>
        <w:ind w:left="4462" w:hanging="180"/>
      </w:pPr>
    </w:lvl>
    <w:lvl w:ilvl="6" w:tplc="0818000F" w:tentative="1">
      <w:start w:val="1"/>
      <w:numFmt w:val="decimal"/>
      <w:lvlText w:val="%7."/>
      <w:lvlJc w:val="left"/>
      <w:pPr>
        <w:ind w:left="5182" w:hanging="360"/>
      </w:pPr>
    </w:lvl>
    <w:lvl w:ilvl="7" w:tplc="08180019" w:tentative="1">
      <w:start w:val="1"/>
      <w:numFmt w:val="lowerLetter"/>
      <w:lvlText w:val="%8."/>
      <w:lvlJc w:val="left"/>
      <w:pPr>
        <w:ind w:left="5902" w:hanging="360"/>
      </w:pPr>
    </w:lvl>
    <w:lvl w:ilvl="8" w:tplc="0818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20537199">
    <w:abstractNumId w:val="17"/>
  </w:num>
  <w:num w:numId="2" w16cid:durableId="532377470">
    <w:abstractNumId w:val="14"/>
  </w:num>
  <w:num w:numId="3" w16cid:durableId="1174763255">
    <w:abstractNumId w:val="23"/>
  </w:num>
  <w:num w:numId="4" w16cid:durableId="89280280">
    <w:abstractNumId w:val="10"/>
  </w:num>
  <w:num w:numId="5" w16cid:durableId="1599438817">
    <w:abstractNumId w:val="24"/>
  </w:num>
  <w:num w:numId="6" w16cid:durableId="19085899">
    <w:abstractNumId w:val="0"/>
  </w:num>
  <w:num w:numId="7" w16cid:durableId="615257154">
    <w:abstractNumId w:val="11"/>
  </w:num>
  <w:num w:numId="8" w16cid:durableId="815882353">
    <w:abstractNumId w:val="13"/>
  </w:num>
  <w:num w:numId="9" w16cid:durableId="82387181">
    <w:abstractNumId w:val="2"/>
  </w:num>
  <w:num w:numId="10" w16cid:durableId="1076703068">
    <w:abstractNumId w:val="16"/>
  </w:num>
  <w:num w:numId="11" w16cid:durableId="66540760">
    <w:abstractNumId w:val="22"/>
  </w:num>
  <w:num w:numId="12" w16cid:durableId="809984557">
    <w:abstractNumId w:val="8"/>
  </w:num>
  <w:num w:numId="13" w16cid:durableId="1195118014">
    <w:abstractNumId w:val="5"/>
  </w:num>
  <w:num w:numId="14" w16cid:durableId="1036127975">
    <w:abstractNumId w:val="15"/>
  </w:num>
  <w:num w:numId="15" w16cid:durableId="1736657750">
    <w:abstractNumId w:val="18"/>
  </w:num>
  <w:num w:numId="16" w16cid:durableId="24259165">
    <w:abstractNumId w:val="21"/>
  </w:num>
  <w:num w:numId="17" w16cid:durableId="1199734271">
    <w:abstractNumId w:val="4"/>
  </w:num>
  <w:num w:numId="18" w16cid:durableId="988283689">
    <w:abstractNumId w:val="3"/>
  </w:num>
  <w:num w:numId="19" w16cid:durableId="438256779">
    <w:abstractNumId w:val="9"/>
  </w:num>
  <w:num w:numId="20" w16cid:durableId="1598559353">
    <w:abstractNumId w:val="7"/>
  </w:num>
  <w:num w:numId="21" w16cid:durableId="867134962">
    <w:abstractNumId w:val="25"/>
  </w:num>
  <w:num w:numId="22" w16cid:durableId="15089102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9249765">
    <w:abstractNumId w:val="6"/>
  </w:num>
  <w:num w:numId="24" w16cid:durableId="307784438">
    <w:abstractNumId w:val="19"/>
  </w:num>
  <w:num w:numId="25" w16cid:durableId="1856723844">
    <w:abstractNumId w:val="20"/>
  </w:num>
  <w:num w:numId="26" w16cid:durableId="452217112">
    <w:abstractNumId w:val="12"/>
  </w:num>
  <w:num w:numId="27" w16cid:durableId="164557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AB"/>
    <w:rsid w:val="00001FAE"/>
    <w:rsid w:val="00002396"/>
    <w:rsid w:val="00006417"/>
    <w:rsid w:val="00014DDD"/>
    <w:rsid w:val="00017A6D"/>
    <w:rsid w:val="0002115D"/>
    <w:rsid w:val="000252EA"/>
    <w:rsid w:val="0002548C"/>
    <w:rsid w:val="0002680D"/>
    <w:rsid w:val="000270A8"/>
    <w:rsid w:val="0003333C"/>
    <w:rsid w:val="000336D7"/>
    <w:rsid w:val="0003530E"/>
    <w:rsid w:val="00037069"/>
    <w:rsid w:val="00041B29"/>
    <w:rsid w:val="00051841"/>
    <w:rsid w:val="00052AC5"/>
    <w:rsid w:val="00052F51"/>
    <w:rsid w:val="00053DA1"/>
    <w:rsid w:val="00056E14"/>
    <w:rsid w:val="00060666"/>
    <w:rsid w:val="00061B86"/>
    <w:rsid w:val="0006772F"/>
    <w:rsid w:val="00072F7F"/>
    <w:rsid w:val="0007616D"/>
    <w:rsid w:val="0007759D"/>
    <w:rsid w:val="000776A6"/>
    <w:rsid w:val="00080428"/>
    <w:rsid w:val="000837CB"/>
    <w:rsid w:val="00084BC7"/>
    <w:rsid w:val="000858B7"/>
    <w:rsid w:val="00086BAA"/>
    <w:rsid w:val="00087DD9"/>
    <w:rsid w:val="000920B2"/>
    <w:rsid w:val="00092F41"/>
    <w:rsid w:val="00093AA3"/>
    <w:rsid w:val="00095A42"/>
    <w:rsid w:val="00095FEF"/>
    <w:rsid w:val="0009695D"/>
    <w:rsid w:val="000A34C9"/>
    <w:rsid w:val="000A42FE"/>
    <w:rsid w:val="000A6635"/>
    <w:rsid w:val="000B1B53"/>
    <w:rsid w:val="000B285F"/>
    <w:rsid w:val="000B5D88"/>
    <w:rsid w:val="000B687E"/>
    <w:rsid w:val="000B7273"/>
    <w:rsid w:val="000C3434"/>
    <w:rsid w:val="000C5F79"/>
    <w:rsid w:val="000C7D00"/>
    <w:rsid w:val="000D17FC"/>
    <w:rsid w:val="000D1CF6"/>
    <w:rsid w:val="000D1EF2"/>
    <w:rsid w:val="000D25EF"/>
    <w:rsid w:val="000D43C4"/>
    <w:rsid w:val="000D5714"/>
    <w:rsid w:val="000E2DB2"/>
    <w:rsid w:val="000E3DDA"/>
    <w:rsid w:val="000E65E4"/>
    <w:rsid w:val="00100099"/>
    <w:rsid w:val="00100A6E"/>
    <w:rsid w:val="00100D30"/>
    <w:rsid w:val="00102994"/>
    <w:rsid w:val="001033B8"/>
    <w:rsid w:val="0010385B"/>
    <w:rsid w:val="0010406E"/>
    <w:rsid w:val="00104B3D"/>
    <w:rsid w:val="00110232"/>
    <w:rsid w:val="00110E3F"/>
    <w:rsid w:val="001149E0"/>
    <w:rsid w:val="00121889"/>
    <w:rsid w:val="0012342A"/>
    <w:rsid w:val="00123BF2"/>
    <w:rsid w:val="001240D2"/>
    <w:rsid w:val="0013200F"/>
    <w:rsid w:val="001325BD"/>
    <w:rsid w:val="00147922"/>
    <w:rsid w:val="001479DD"/>
    <w:rsid w:val="00156247"/>
    <w:rsid w:val="001606C6"/>
    <w:rsid w:val="00160B08"/>
    <w:rsid w:val="00166CE1"/>
    <w:rsid w:val="00167124"/>
    <w:rsid w:val="0017321B"/>
    <w:rsid w:val="0017370C"/>
    <w:rsid w:val="00174595"/>
    <w:rsid w:val="00174881"/>
    <w:rsid w:val="00174998"/>
    <w:rsid w:val="00190913"/>
    <w:rsid w:val="001968F2"/>
    <w:rsid w:val="001A3893"/>
    <w:rsid w:val="001A3E32"/>
    <w:rsid w:val="001A5009"/>
    <w:rsid w:val="001B0F32"/>
    <w:rsid w:val="001B2F79"/>
    <w:rsid w:val="001B35FF"/>
    <w:rsid w:val="001B3ED2"/>
    <w:rsid w:val="001D00B7"/>
    <w:rsid w:val="001D1E3E"/>
    <w:rsid w:val="001D34EE"/>
    <w:rsid w:val="001E335A"/>
    <w:rsid w:val="001E5A99"/>
    <w:rsid w:val="001F03C7"/>
    <w:rsid w:val="001F38FD"/>
    <w:rsid w:val="001F3B65"/>
    <w:rsid w:val="001F4745"/>
    <w:rsid w:val="001F4BDF"/>
    <w:rsid w:val="001F7815"/>
    <w:rsid w:val="0020171D"/>
    <w:rsid w:val="00201916"/>
    <w:rsid w:val="00202FEC"/>
    <w:rsid w:val="002043D4"/>
    <w:rsid w:val="00212B57"/>
    <w:rsid w:val="00222193"/>
    <w:rsid w:val="00222EB5"/>
    <w:rsid w:val="00225150"/>
    <w:rsid w:val="0023132C"/>
    <w:rsid w:val="00233906"/>
    <w:rsid w:val="00245AE8"/>
    <w:rsid w:val="00246777"/>
    <w:rsid w:val="002468DD"/>
    <w:rsid w:val="00250C84"/>
    <w:rsid w:val="00252901"/>
    <w:rsid w:val="00252B73"/>
    <w:rsid w:val="00254BAA"/>
    <w:rsid w:val="00260FD1"/>
    <w:rsid w:val="0026393A"/>
    <w:rsid w:val="00272BE9"/>
    <w:rsid w:val="00276A7C"/>
    <w:rsid w:val="00276B24"/>
    <w:rsid w:val="00280958"/>
    <w:rsid w:val="00290529"/>
    <w:rsid w:val="00291832"/>
    <w:rsid w:val="002943AC"/>
    <w:rsid w:val="002949C8"/>
    <w:rsid w:val="00295D8B"/>
    <w:rsid w:val="002A319D"/>
    <w:rsid w:val="002A334A"/>
    <w:rsid w:val="002A5D29"/>
    <w:rsid w:val="002A5EB3"/>
    <w:rsid w:val="002A6204"/>
    <w:rsid w:val="002A6E16"/>
    <w:rsid w:val="002B0549"/>
    <w:rsid w:val="002B0DB1"/>
    <w:rsid w:val="002B3912"/>
    <w:rsid w:val="002C087E"/>
    <w:rsid w:val="002C1973"/>
    <w:rsid w:val="002C201A"/>
    <w:rsid w:val="002C4682"/>
    <w:rsid w:val="002C6669"/>
    <w:rsid w:val="002C700B"/>
    <w:rsid w:val="002D22BD"/>
    <w:rsid w:val="002D373D"/>
    <w:rsid w:val="002D642F"/>
    <w:rsid w:val="002D7E28"/>
    <w:rsid w:val="002E112D"/>
    <w:rsid w:val="002E1C72"/>
    <w:rsid w:val="002E6C01"/>
    <w:rsid w:val="002E6F53"/>
    <w:rsid w:val="002F38F8"/>
    <w:rsid w:val="002F482C"/>
    <w:rsid w:val="002F58C1"/>
    <w:rsid w:val="002F599D"/>
    <w:rsid w:val="002F5FAA"/>
    <w:rsid w:val="002F724B"/>
    <w:rsid w:val="00300C12"/>
    <w:rsid w:val="00303657"/>
    <w:rsid w:val="00303C3B"/>
    <w:rsid w:val="003124B9"/>
    <w:rsid w:val="003132E7"/>
    <w:rsid w:val="00323641"/>
    <w:rsid w:val="00325422"/>
    <w:rsid w:val="0032556D"/>
    <w:rsid w:val="003256FF"/>
    <w:rsid w:val="00327853"/>
    <w:rsid w:val="00340D0C"/>
    <w:rsid w:val="003427D0"/>
    <w:rsid w:val="00350A5F"/>
    <w:rsid w:val="00351376"/>
    <w:rsid w:val="00353D02"/>
    <w:rsid w:val="00360A70"/>
    <w:rsid w:val="00363FF1"/>
    <w:rsid w:val="003654C6"/>
    <w:rsid w:val="00366145"/>
    <w:rsid w:val="0037111A"/>
    <w:rsid w:val="00374D26"/>
    <w:rsid w:val="00382702"/>
    <w:rsid w:val="00384022"/>
    <w:rsid w:val="003850E7"/>
    <w:rsid w:val="003852B8"/>
    <w:rsid w:val="00385930"/>
    <w:rsid w:val="0038619D"/>
    <w:rsid w:val="0038658B"/>
    <w:rsid w:val="00386B72"/>
    <w:rsid w:val="00390487"/>
    <w:rsid w:val="00390C8D"/>
    <w:rsid w:val="00396147"/>
    <w:rsid w:val="003A3DAC"/>
    <w:rsid w:val="003A4173"/>
    <w:rsid w:val="003A5158"/>
    <w:rsid w:val="003A61F8"/>
    <w:rsid w:val="003A69C7"/>
    <w:rsid w:val="003B0843"/>
    <w:rsid w:val="003B3981"/>
    <w:rsid w:val="003B4AD4"/>
    <w:rsid w:val="003D2A33"/>
    <w:rsid w:val="003D5405"/>
    <w:rsid w:val="003D605E"/>
    <w:rsid w:val="003E1FE3"/>
    <w:rsid w:val="003E504A"/>
    <w:rsid w:val="003E62EE"/>
    <w:rsid w:val="003F001C"/>
    <w:rsid w:val="003F0AFF"/>
    <w:rsid w:val="003F11B2"/>
    <w:rsid w:val="003F14EF"/>
    <w:rsid w:val="003F2080"/>
    <w:rsid w:val="003F3521"/>
    <w:rsid w:val="003F44C2"/>
    <w:rsid w:val="003F6DA3"/>
    <w:rsid w:val="003F713A"/>
    <w:rsid w:val="003F7391"/>
    <w:rsid w:val="0040348B"/>
    <w:rsid w:val="0041048F"/>
    <w:rsid w:val="00413CFA"/>
    <w:rsid w:val="004179AE"/>
    <w:rsid w:val="0042143C"/>
    <w:rsid w:val="004226C9"/>
    <w:rsid w:val="0042610D"/>
    <w:rsid w:val="004315DA"/>
    <w:rsid w:val="004344DF"/>
    <w:rsid w:val="00437857"/>
    <w:rsid w:val="00437E09"/>
    <w:rsid w:val="00442355"/>
    <w:rsid w:val="00442B17"/>
    <w:rsid w:val="00443B7A"/>
    <w:rsid w:val="004449B4"/>
    <w:rsid w:val="00450BB2"/>
    <w:rsid w:val="00451555"/>
    <w:rsid w:val="004533A2"/>
    <w:rsid w:val="00455BF5"/>
    <w:rsid w:val="00460C46"/>
    <w:rsid w:val="00464EB3"/>
    <w:rsid w:val="00464FD3"/>
    <w:rsid w:val="00471768"/>
    <w:rsid w:val="00472245"/>
    <w:rsid w:val="00473A73"/>
    <w:rsid w:val="00474C25"/>
    <w:rsid w:val="004757A5"/>
    <w:rsid w:val="00481EA5"/>
    <w:rsid w:val="0048238A"/>
    <w:rsid w:val="004846D5"/>
    <w:rsid w:val="0048506D"/>
    <w:rsid w:val="00490D51"/>
    <w:rsid w:val="00492586"/>
    <w:rsid w:val="00496540"/>
    <w:rsid w:val="004966E8"/>
    <w:rsid w:val="004A03CD"/>
    <w:rsid w:val="004A1968"/>
    <w:rsid w:val="004A2687"/>
    <w:rsid w:val="004A2AA8"/>
    <w:rsid w:val="004A4716"/>
    <w:rsid w:val="004A7F25"/>
    <w:rsid w:val="004B4A03"/>
    <w:rsid w:val="004B713B"/>
    <w:rsid w:val="004B7E4E"/>
    <w:rsid w:val="004C3261"/>
    <w:rsid w:val="004C35C5"/>
    <w:rsid w:val="004C77A9"/>
    <w:rsid w:val="004D0635"/>
    <w:rsid w:val="004D08E5"/>
    <w:rsid w:val="004D6963"/>
    <w:rsid w:val="004D7F6D"/>
    <w:rsid w:val="004E7C20"/>
    <w:rsid w:val="004F1824"/>
    <w:rsid w:val="00500375"/>
    <w:rsid w:val="00501FB7"/>
    <w:rsid w:val="00502C69"/>
    <w:rsid w:val="00502C7E"/>
    <w:rsid w:val="005049C0"/>
    <w:rsid w:val="005074BF"/>
    <w:rsid w:val="00510CCF"/>
    <w:rsid w:val="00511666"/>
    <w:rsid w:val="005124DC"/>
    <w:rsid w:val="005146F2"/>
    <w:rsid w:val="00514C45"/>
    <w:rsid w:val="0052139A"/>
    <w:rsid w:val="00523F96"/>
    <w:rsid w:val="00524B33"/>
    <w:rsid w:val="00525DFC"/>
    <w:rsid w:val="00527196"/>
    <w:rsid w:val="00527E85"/>
    <w:rsid w:val="005304DA"/>
    <w:rsid w:val="00540BF3"/>
    <w:rsid w:val="00540F21"/>
    <w:rsid w:val="00541999"/>
    <w:rsid w:val="00550C15"/>
    <w:rsid w:val="00551709"/>
    <w:rsid w:val="00551B80"/>
    <w:rsid w:val="005520C8"/>
    <w:rsid w:val="00552250"/>
    <w:rsid w:val="00552D00"/>
    <w:rsid w:val="00554403"/>
    <w:rsid w:val="00555006"/>
    <w:rsid w:val="005573CA"/>
    <w:rsid w:val="00557DC9"/>
    <w:rsid w:val="005648EF"/>
    <w:rsid w:val="00571D7A"/>
    <w:rsid w:val="00575371"/>
    <w:rsid w:val="00582304"/>
    <w:rsid w:val="0058402F"/>
    <w:rsid w:val="00584D14"/>
    <w:rsid w:val="00584F51"/>
    <w:rsid w:val="005877B4"/>
    <w:rsid w:val="005904BE"/>
    <w:rsid w:val="005951D9"/>
    <w:rsid w:val="005955FC"/>
    <w:rsid w:val="00597483"/>
    <w:rsid w:val="005A30F6"/>
    <w:rsid w:val="005A3478"/>
    <w:rsid w:val="005A404C"/>
    <w:rsid w:val="005A5A80"/>
    <w:rsid w:val="005A6B44"/>
    <w:rsid w:val="005A70EF"/>
    <w:rsid w:val="005A7120"/>
    <w:rsid w:val="005A7F2D"/>
    <w:rsid w:val="005B27FB"/>
    <w:rsid w:val="005B4C2D"/>
    <w:rsid w:val="005B4EE7"/>
    <w:rsid w:val="005B6579"/>
    <w:rsid w:val="005B6E44"/>
    <w:rsid w:val="005C1D7D"/>
    <w:rsid w:val="005C641B"/>
    <w:rsid w:val="005D02E9"/>
    <w:rsid w:val="005D2117"/>
    <w:rsid w:val="005D21B1"/>
    <w:rsid w:val="005D4CED"/>
    <w:rsid w:val="005E390C"/>
    <w:rsid w:val="005E513D"/>
    <w:rsid w:val="00603F5A"/>
    <w:rsid w:val="00604140"/>
    <w:rsid w:val="00604940"/>
    <w:rsid w:val="00605F3B"/>
    <w:rsid w:val="00606B33"/>
    <w:rsid w:val="00615E91"/>
    <w:rsid w:val="006207CB"/>
    <w:rsid w:val="00620A16"/>
    <w:rsid w:val="00620AC1"/>
    <w:rsid w:val="00626AE2"/>
    <w:rsid w:val="006301DF"/>
    <w:rsid w:val="006325D0"/>
    <w:rsid w:val="006332A8"/>
    <w:rsid w:val="00633635"/>
    <w:rsid w:val="00635170"/>
    <w:rsid w:val="00642138"/>
    <w:rsid w:val="00643F62"/>
    <w:rsid w:val="00646FCA"/>
    <w:rsid w:val="0065253C"/>
    <w:rsid w:val="006559EF"/>
    <w:rsid w:val="00657062"/>
    <w:rsid w:val="00660399"/>
    <w:rsid w:val="00660C7F"/>
    <w:rsid w:val="00661CFE"/>
    <w:rsid w:val="006629A6"/>
    <w:rsid w:val="006644A4"/>
    <w:rsid w:val="0067060A"/>
    <w:rsid w:val="00677C05"/>
    <w:rsid w:val="00684551"/>
    <w:rsid w:val="006848BE"/>
    <w:rsid w:val="00685109"/>
    <w:rsid w:val="006861CD"/>
    <w:rsid w:val="006933F5"/>
    <w:rsid w:val="00694ED0"/>
    <w:rsid w:val="00696175"/>
    <w:rsid w:val="00697BE5"/>
    <w:rsid w:val="00697CE3"/>
    <w:rsid w:val="006A0073"/>
    <w:rsid w:val="006A0FED"/>
    <w:rsid w:val="006A1BF5"/>
    <w:rsid w:val="006A3C30"/>
    <w:rsid w:val="006A4BA3"/>
    <w:rsid w:val="006A7D65"/>
    <w:rsid w:val="006B1195"/>
    <w:rsid w:val="006B1D29"/>
    <w:rsid w:val="006B2D1E"/>
    <w:rsid w:val="006C1A13"/>
    <w:rsid w:val="006D23C0"/>
    <w:rsid w:val="006E308B"/>
    <w:rsid w:val="006E5482"/>
    <w:rsid w:val="006F053E"/>
    <w:rsid w:val="006F16AF"/>
    <w:rsid w:val="006F28B5"/>
    <w:rsid w:val="006F2F62"/>
    <w:rsid w:val="006F4F33"/>
    <w:rsid w:val="006F53F2"/>
    <w:rsid w:val="006F5750"/>
    <w:rsid w:val="00710701"/>
    <w:rsid w:val="00710780"/>
    <w:rsid w:val="00713511"/>
    <w:rsid w:val="00715FD6"/>
    <w:rsid w:val="00717304"/>
    <w:rsid w:val="007177F9"/>
    <w:rsid w:val="00717CBC"/>
    <w:rsid w:val="00723277"/>
    <w:rsid w:val="00725184"/>
    <w:rsid w:val="00725EE2"/>
    <w:rsid w:val="00726DCA"/>
    <w:rsid w:val="00731313"/>
    <w:rsid w:val="00736F57"/>
    <w:rsid w:val="00740D16"/>
    <w:rsid w:val="007419A7"/>
    <w:rsid w:val="00741AF2"/>
    <w:rsid w:val="0074288F"/>
    <w:rsid w:val="0074414A"/>
    <w:rsid w:val="00745347"/>
    <w:rsid w:val="00745DC8"/>
    <w:rsid w:val="007464E7"/>
    <w:rsid w:val="00747324"/>
    <w:rsid w:val="0074770A"/>
    <w:rsid w:val="00747DFA"/>
    <w:rsid w:val="0075094A"/>
    <w:rsid w:val="00751683"/>
    <w:rsid w:val="007525A8"/>
    <w:rsid w:val="0075492B"/>
    <w:rsid w:val="00755E3B"/>
    <w:rsid w:val="007564F7"/>
    <w:rsid w:val="00760065"/>
    <w:rsid w:val="00760672"/>
    <w:rsid w:val="00761DAC"/>
    <w:rsid w:val="00763461"/>
    <w:rsid w:val="00764147"/>
    <w:rsid w:val="00764AE8"/>
    <w:rsid w:val="00766E9A"/>
    <w:rsid w:val="0077023B"/>
    <w:rsid w:val="007756C6"/>
    <w:rsid w:val="00780DE5"/>
    <w:rsid w:val="00781AE1"/>
    <w:rsid w:val="00782197"/>
    <w:rsid w:val="0078630D"/>
    <w:rsid w:val="007901DB"/>
    <w:rsid w:val="00793515"/>
    <w:rsid w:val="00794E94"/>
    <w:rsid w:val="007A60E6"/>
    <w:rsid w:val="007B085C"/>
    <w:rsid w:val="007B0AB2"/>
    <w:rsid w:val="007B22B9"/>
    <w:rsid w:val="007B2A82"/>
    <w:rsid w:val="007C1706"/>
    <w:rsid w:val="007C5914"/>
    <w:rsid w:val="007D6844"/>
    <w:rsid w:val="007E0840"/>
    <w:rsid w:val="007E6DC4"/>
    <w:rsid w:val="007E7CE1"/>
    <w:rsid w:val="007F494E"/>
    <w:rsid w:val="007F6892"/>
    <w:rsid w:val="007F6FC2"/>
    <w:rsid w:val="007F7092"/>
    <w:rsid w:val="007F7DC7"/>
    <w:rsid w:val="00800A07"/>
    <w:rsid w:val="00800F6B"/>
    <w:rsid w:val="0080599D"/>
    <w:rsid w:val="008059EA"/>
    <w:rsid w:val="00807F53"/>
    <w:rsid w:val="00811C98"/>
    <w:rsid w:val="00814549"/>
    <w:rsid w:val="008147BA"/>
    <w:rsid w:val="0081629C"/>
    <w:rsid w:val="008167CD"/>
    <w:rsid w:val="00833663"/>
    <w:rsid w:val="008344F9"/>
    <w:rsid w:val="008348DA"/>
    <w:rsid w:val="00840FC9"/>
    <w:rsid w:val="00841709"/>
    <w:rsid w:val="00841B40"/>
    <w:rsid w:val="00847D29"/>
    <w:rsid w:val="00857B01"/>
    <w:rsid w:val="00860356"/>
    <w:rsid w:val="008622B9"/>
    <w:rsid w:val="00865648"/>
    <w:rsid w:val="00871AE7"/>
    <w:rsid w:val="008760E8"/>
    <w:rsid w:val="008763C4"/>
    <w:rsid w:val="00876895"/>
    <w:rsid w:val="00876C1A"/>
    <w:rsid w:val="00880018"/>
    <w:rsid w:val="00880BBD"/>
    <w:rsid w:val="00881F1F"/>
    <w:rsid w:val="00885164"/>
    <w:rsid w:val="008854F0"/>
    <w:rsid w:val="0088573A"/>
    <w:rsid w:val="00892481"/>
    <w:rsid w:val="00896995"/>
    <w:rsid w:val="008A1614"/>
    <w:rsid w:val="008B0762"/>
    <w:rsid w:val="008B2FBA"/>
    <w:rsid w:val="008B596A"/>
    <w:rsid w:val="008B5C1D"/>
    <w:rsid w:val="008C0B0F"/>
    <w:rsid w:val="008C3429"/>
    <w:rsid w:val="008C3D49"/>
    <w:rsid w:val="008C45C3"/>
    <w:rsid w:val="008C4F79"/>
    <w:rsid w:val="008C6474"/>
    <w:rsid w:val="008C6D03"/>
    <w:rsid w:val="008D13FD"/>
    <w:rsid w:val="008D60B1"/>
    <w:rsid w:val="008D70B3"/>
    <w:rsid w:val="008D7304"/>
    <w:rsid w:val="008E02CE"/>
    <w:rsid w:val="008E0E98"/>
    <w:rsid w:val="008E673F"/>
    <w:rsid w:val="008F00CC"/>
    <w:rsid w:val="008F0C8D"/>
    <w:rsid w:val="008F1960"/>
    <w:rsid w:val="008F425C"/>
    <w:rsid w:val="008F52AB"/>
    <w:rsid w:val="008F55AF"/>
    <w:rsid w:val="008F5811"/>
    <w:rsid w:val="00901E98"/>
    <w:rsid w:val="00903CF5"/>
    <w:rsid w:val="009045C2"/>
    <w:rsid w:val="00904AE4"/>
    <w:rsid w:val="00905D4A"/>
    <w:rsid w:val="00907E15"/>
    <w:rsid w:val="009128EB"/>
    <w:rsid w:val="009157BF"/>
    <w:rsid w:val="0091697B"/>
    <w:rsid w:val="00922CE7"/>
    <w:rsid w:val="00930A1C"/>
    <w:rsid w:val="00942B6E"/>
    <w:rsid w:val="009433B6"/>
    <w:rsid w:val="00943933"/>
    <w:rsid w:val="00944E24"/>
    <w:rsid w:val="00945F3D"/>
    <w:rsid w:val="009460E9"/>
    <w:rsid w:val="00946FDC"/>
    <w:rsid w:val="0094701F"/>
    <w:rsid w:val="009542C3"/>
    <w:rsid w:val="00954451"/>
    <w:rsid w:val="00954ACF"/>
    <w:rsid w:val="0095634B"/>
    <w:rsid w:val="009571D3"/>
    <w:rsid w:val="00957826"/>
    <w:rsid w:val="0096043A"/>
    <w:rsid w:val="009615D7"/>
    <w:rsid w:val="00961F4B"/>
    <w:rsid w:val="00962FC9"/>
    <w:rsid w:val="00967234"/>
    <w:rsid w:val="00967806"/>
    <w:rsid w:val="009710F3"/>
    <w:rsid w:val="00971D49"/>
    <w:rsid w:val="00972DD7"/>
    <w:rsid w:val="0098046E"/>
    <w:rsid w:val="009826E3"/>
    <w:rsid w:val="00987DE7"/>
    <w:rsid w:val="00993A72"/>
    <w:rsid w:val="00994D84"/>
    <w:rsid w:val="009960DB"/>
    <w:rsid w:val="00996D1C"/>
    <w:rsid w:val="00997904"/>
    <w:rsid w:val="009A02D0"/>
    <w:rsid w:val="009A1A66"/>
    <w:rsid w:val="009A34A4"/>
    <w:rsid w:val="009C7AD5"/>
    <w:rsid w:val="009C7F67"/>
    <w:rsid w:val="009D0145"/>
    <w:rsid w:val="009D0DCD"/>
    <w:rsid w:val="009D3537"/>
    <w:rsid w:val="009D4E25"/>
    <w:rsid w:val="009D4F00"/>
    <w:rsid w:val="009D7188"/>
    <w:rsid w:val="009E231D"/>
    <w:rsid w:val="009E478B"/>
    <w:rsid w:val="009E7822"/>
    <w:rsid w:val="009E7F28"/>
    <w:rsid w:val="009F04A5"/>
    <w:rsid w:val="009F0FA9"/>
    <w:rsid w:val="009F2E7F"/>
    <w:rsid w:val="009F3AE6"/>
    <w:rsid w:val="009F4085"/>
    <w:rsid w:val="00A00BCA"/>
    <w:rsid w:val="00A01650"/>
    <w:rsid w:val="00A028FC"/>
    <w:rsid w:val="00A04685"/>
    <w:rsid w:val="00A06933"/>
    <w:rsid w:val="00A1231F"/>
    <w:rsid w:val="00A1266F"/>
    <w:rsid w:val="00A13488"/>
    <w:rsid w:val="00A15BBB"/>
    <w:rsid w:val="00A164AC"/>
    <w:rsid w:val="00A20863"/>
    <w:rsid w:val="00A257AB"/>
    <w:rsid w:val="00A26617"/>
    <w:rsid w:val="00A27B60"/>
    <w:rsid w:val="00A3062E"/>
    <w:rsid w:val="00A3091E"/>
    <w:rsid w:val="00A330B4"/>
    <w:rsid w:val="00A34723"/>
    <w:rsid w:val="00A35917"/>
    <w:rsid w:val="00A359F3"/>
    <w:rsid w:val="00A365D2"/>
    <w:rsid w:val="00A36ED4"/>
    <w:rsid w:val="00A37697"/>
    <w:rsid w:val="00A413FE"/>
    <w:rsid w:val="00A45E65"/>
    <w:rsid w:val="00A475B3"/>
    <w:rsid w:val="00A478DA"/>
    <w:rsid w:val="00A47D51"/>
    <w:rsid w:val="00A63703"/>
    <w:rsid w:val="00A73D91"/>
    <w:rsid w:val="00A759F2"/>
    <w:rsid w:val="00A764E0"/>
    <w:rsid w:val="00A81CDA"/>
    <w:rsid w:val="00A82B8A"/>
    <w:rsid w:val="00A84F20"/>
    <w:rsid w:val="00A918B9"/>
    <w:rsid w:val="00A9472E"/>
    <w:rsid w:val="00A95364"/>
    <w:rsid w:val="00A96BCD"/>
    <w:rsid w:val="00AA22A9"/>
    <w:rsid w:val="00AA2A65"/>
    <w:rsid w:val="00AA4923"/>
    <w:rsid w:val="00AB2ACD"/>
    <w:rsid w:val="00AB2D4C"/>
    <w:rsid w:val="00AB54D8"/>
    <w:rsid w:val="00AB6F36"/>
    <w:rsid w:val="00AB7542"/>
    <w:rsid w:val="00AB7AC7"/>
    <w:rsid w:val="00AC1CA5"/>
    <w:rsid w:val="00AC30DE"/>
    <w:rsid w:val="00AC35DF"/>
    <w:rsid w:val="00AC7026"/>
    <w:rsid w:val="00AC7EF8"/>
    <w:rsid w:val="00AD56E8"/>
    <w:rsid w:val="00AD6165"/>
    <w:rsid w:val="00AE13BA"/>
    <w:rsid w:val="00AE418D"/>
    <w:rsid w:val="00AE7987"/>
    <w:rsid w:val="00AF0DA9"/>
    <w:rsid w:val="00B04FA4"/>
    <w:rsid w:val="00B15165"/>
    <w:rsid w:val="00B17C05"/>
    <w:rsid w:val="00B20694"/>
    <w:rsid w:val="00B23683"/>
    <w:rsid w:val="00B24995"/>
    <w:rsid w:val="00B25E09"/>
    <w:rsid w:val="00B26ACE"/>
    <w:rsid w:val="00B3058E"/>
    <w:rsid w:val="00B31303"/>
    <w:rsid w:val="00B36601"/>
    <w:rsid w:val="00B40482"/>
    <w:rsid w:val="00B42B9B"/>
    <w:rsid w:val="00B434EC"/>
    <w:rsid w:val="00B51F93"/>
    <w:rsid w:val="00B547DA"/>
    <w:rsid w:val="00B576D5"/>
    <w:rsid w:val="00B6575B"/>
    <w:rsid w:val="00B65F06"/>
    <w:rsid w:val="00B67152"/>
    <w:rsid w:val="00B75B7C"/>
    <w:rsid w:val="00B85545"/>
    <w:rsid w:val="00B910DB"/>
    <w:rsid w:val="00B92713"/>
    <w:rsid w:val="00B9447B"/>
    <w:rsid w:val="00B95D84"/>
    <w:rsid w:val="00B96348"/>
    <w:rsid w:val="00BA1479"/>
    <w:rsid w:val="00BA20D4"/>
    <w:rsid w:val="00BB2365"/>
    <w:rsid w:val="00BB4FEA"/>
    <w:rsid w:val="00BB65EF"/>
    <w:rsid w:val="00BC205D"/>
    <w:rsid w:val="00BC3AA8"/>
    <w:rsid w:val="00BD11D1"/>
    <w:rsid w:val="00BD1DD9"/>
    <w:rsid w:val="00BD4045"/>
    <w:rsid w:val="00BE0A11"/>
    <w:rsid w:val="00BE219B"/>
    <w:rsid w:val="00BE2C35"/>
    <w:rsid w:val="00BE4DA5"/>
    <w:rsid w:val="00BE5707"/>
    <w:rsid w:val="00BE5825"/>
    <w:rsid w:val="00BE7A65"/>
    <w:rsid w:val="00BF0FD1"/>
    <w:rsid w:val="00BF34DA"/>
    <w:rsid w:val="00BF52B9"/>
    <w:rsid w:val="00C00349"/>
    <w:rsid w:val="00C01734"/>
    <w:rsid w:val="00C03165"/>
    <w:rsid w:val="00C05C10"/>
    <w:rsid w:val="00C06E4E"/>
    <w:rsid w:val="00C10614"/>
    <w:rsid w:val="00C12562"/>
    <w:rsid w:val="00C14A0E"/>
    <w:rsid w:val="00C16EA5"/>
    <w:rsid w:val="00C1789F"/>
    <w:rsid w:val="00C20E3E"/>
    <w:rsid w:val="00C230EC"/>
    <w:rsid w:val="00C2620F"/>
    <w:rsid w:val="00C27B20"/>
    <w:rsid w:val="00C27D9E"/>
    <w:rsid w:val="00C30C66"/>
    <w:rsid w:val="00C3192C"/>
    <w:rsid w:val="00C323BE"/>
    <w:rsid w:val="00C32EE5"/>
    <w:rsid w:val="00C3313D"/>
    <w:rsid w:val="00C369A7"/>
    <w:rsid w:val="00C40FB9"/>
    <w:rsid w:val="00C47A9E"/>
    <w:rsid w:val="00C5425B"/>
    <w:rsid w:val="00C54722"/>
    <w:rsid w:val="00C54DED"/>
    <w:rsid w:val="00C56E70"/>
    <w:rsid w:val="00C62C6A"/>
    <w:rsid w:val="00C63C32"/>
    <w:rsid w:val="00C66329"/>
    <w:rsid w:val="00C74DC6"/>
    <w:rsid w:val="00C75034"/>
    <w:rsid w:val="00C825F4"/>
    <w:rsid w:val="00C85C59"/>
    <w:rsid w:val="00C91C57"/>
    <w:rsid w:val="00C962B5"/>
    <w:rsid w:val="00CA1015"/>
    <w:rsid w:val="00CA2454"/>
    <w:rsid w:val="00CA316B"/>
    <w:rsid w:val="00CA4C48"/>
    <w:rsid w:val="00CB045F"/>
    <w:rsid w:val="00CB1528"/>
    <w:rsid w:val="00CB3DED"/>
    <w:rsid w:val="00CB5807"/>
    <w:rsid w:val="00CC2395"/>
    <w:rsid w:val="00CC38CB"/>
    <w:rsid w:val="00CC5A59"/>
    <w:rsid w:val="00CD05C6"/>
    <w:rsid w:val="00CD1ACC"/>
    <w:rsid w:val="00CD6832"/>
    <w:rsid w:val="00CE0241"/>
    <w:rsid w:val="00CE0EF9"/>
    <w:rsid w:val="00CE3A15"/>
    <w:rsid w:val="00CE5F3A"/>
    <w:rsid w:val="00CE6A2C"/>
    <w:rsid w:val="00CE7200"/>
    <w:rsid w:val="00CE7692"/>
    <w:rsid w:val="00CF0465"/>
    <w:rsid w:val="00D00646"/>
    <w:rsid w:val="00D01E27"/>
    <w:rsid w:val="00D036D1"/>
    <w:rsid w:val="00D0751B"/>
    <w:rsid w:val="00D15F13"/>
    <w:rsid w:val="00D16A22"/>
    <w:rsid w:val="00D205D2"/>
    <w:rsid w:val="00D22099"/>
    <w:rsid w:val="00D24B12"/>
    <w:rsid w:val="00D268F6"/>
    <w:rsid w:val="00D26D0B"/>
    <w:rsid w:val="00D30391"/>
    <w:rsid w:val="00D31611"/>
    <w:rsid w:val="00D31D2D"/>
    <w:rsid w:val="00D31E89"/>
    <w:rsid w:val="00D3256D"/>
    <w:rsid w:val="00D33D61"/>
    <w:rsid w:val="00D35A51"/>
    <w:rsid w:val="00D40348"/>
    <w:rsid w:val="00D43F15"/>
    <w:rsid w:val="00D47983"/>
    <w:rsid w:val="00D504E3"/>
    <w:rsid w:val="00D519F7"/>
    <w:rsid w:val="00D51EDE"/>
    <w:rsid w:val="00D528F4"/>
    <w:rsid w:val="00D6154D"/>
    <w:rsid w:val="00D62B68"/>
    <w:rsid w:val="00D656EB"/>
    <w:rsid w:val="00D673CF"/>
    <w:rsid w:val="00D7326C"/>
    <w:rsid w:val="00D771D4"/>
    <w:rsid w:val="00D775AB"/>
    <w:rsid w:val="00D810E5"/>
    <w:rsid w:val="00D820A9"/>
    <w:rsid w:val="00D82640"/>
    <w:rsid w:val="00D84C55"/>
    <w:rsid w:val="00D850B7"/>
    <w:rsid w:val="00D8540C"/>
    <w:rsid w:val="00D85B68"/>
    <w:rsid w:val="00D9181B"/>
    <w:rsid w:val="00D94037"/>
    <w:rsid w:val="00D95708"/>
    <w:rsid w:val="00DA1E97"/>
    <w:rsid w:val="00DA3FB5"/>
    <w:rsid w:val="00DB4BCA"/>
    <w:rsid w:val="00DB69DA"/>
    <w:rsid w:val="00DC0458"/>
    <w:rsid w:val="00DC07B6"/>
    <w:rsid w:val="00DC14B5"/>
    <w:rsid w:val="00DC2A4B"/>
    <w:rsid w:val="00DC6456"/>
    <w:rsid w:val="00DD11F4"/>
    <w:rsid w:val="00DD31A1"/>
    <w:rsid w:val="00DD7B17"/>
    <w:rsid w:val="00DE0838"/>
    <w:rsid w:val="00DE1BCF"/>
    <w:rsid w:val="00DE75A3"/>
    <w:rsid w:val="00DE7A77"/>
    <w:rsid w:val="00DF0AA2"/>
    <w:rsid w:val="00DF3BD7"/>
    <w:rsid w:val="00E02022"/>
    <w:rsid w:val="00E021C4"/>
    <w:rsid w:val="00E02670"/>
    <w:rsid w:val="00E032F3"/>
    <w:rsid w:val="00E05230"/>
    <w:rsid w:val="00E0695D"/>
    <w:rsid w:val="00E07389"/>
    <w:rsid w:val="00E12007"/>
    <w:rsid w:val="00E13583"/>
    <w:rsid w:val="00E21432"/>
    <w:rsid w:val="00E2173E"/>
    <w:rsid w:val="00E21C6B"/>
    <w:rsid w:val="00E227DC"/>
    <w:rsid w:val="00E232CA"/>
    <w:rsid w:val="00E24158"/>
    <w:rsid w:val="00E27A84"/>
    <w:rsid w:val="00E3076E"/>
    <w:rsid w:val="00E31624"/>
    <w:rsid w:val="00E3363C"/>
    <w:rsid w:val="00E34797"/>
    <w:rsid w:val="00E36F12"/>
    <w:rsid w:val="00E46097"/>
    <w:rsid w:val="00E46E41"/>
    <w:rsid w:val="00E51901"/>
    <w:rsid w:val="00E52A97"/>
    <w:rsid w:val="00E52D7A"/>
    <w:rsid w:val="00E55968"/>
    <w:rsid w:val="00E56030"/>
    <w:rsid w:val="00E619ED"/>
    <w:rsid w:val="00E639E6"/>
    <w:rsid w:val="00E649B9"/>
    <w:rsid w:val="00E65EF3"/>
    <w:rsid w:val="00E67F45"/>
    <w:rsid w:val="00E727FF"/>
    <w:rsid w:val="00E72A57"/>
    <w:rsid w:val="00E73CFC"/>
    <w:rsid w:val="00E8062D"/>
    <w:rsid w:val="00E811A7"/>
    <w:rsid w:val="00E82017"/>
    <w:rsid w:val="00E914D0"/>
    <w:rsid w:val="00E94AF0"/>
    <w:rsid w:val="00EA7FE9"/>
    <w:rsid w:val="00EB0947"/>
    <w:rsid w:val="00EB3310"/>
    <w:rsid w:val="00EB539C"/>
    <w:rsid w:val="00EC03C1"/>
    <w:rsid w:val="00EC1231"/>
    <w:rsid w:val="00EC442E"/>
    <w:rsid w:val="00EC6A5F"/>
    <w:rsid w:val="00ED0C6E"/>
    <w:rsid w:val="00ED0F39"/>
    <w:rsid w:val="00ED2044"/>
    <w:rsid w:val="00ED3E5E"/>
    <w:rsid w:val="00ED499D"/>
    <w:rsid w:val="00EE299C"/>
    <w:rsid w:val="00EE2F9E"/>
    <w:rsid w:val="00EE32A0"/>
    <w:rsid w:val="00EE50CF"/>
    <w:rsid w:val="00EE760D"/>
    <w:rsid w:val="00EF1106"/>
    <w:rsid w:val="00EF2697"/>
    <w:rsid w:val="00EF4267"/>
    <w:rsid w:val="00EF4E4E"/>
    <w:rsid w:val="00EF5516"/>
    <w:rsid w:val="00F0061B"/>
    <w:rsid w:val="00F05751"/>
    <w:rsid w:val="00F05A29"/>
    <w:rsid w:val="00F06F89"/>
    <w:rsid w:val="00F07977"/>
    <w:rsid w:val="00F1221C"/>
    <w:rsid w:val="00F15B6D"/>
    <w:rsid w:val="00F20DB9"/>
    <w:rsid w:val="00F23654"/>
    <w:rsid w:val="00F3170E"/>
    <w:rsid w:val="00F32E69"/>
    <w:rsid w:val="00F3596F"/>
    <w:rsid w:val="00F3776D"/>
    <w:rsid w:val="00F37B9B"/>
    <w:rsid w:val="00F46764"/>
    <w:rsid w:val="00F47D23"/>
    <w:rsid w:val="00F50CF9"/>
    <w:rsid w:val="00F5184D"/>
    <w:rsid w:val="00F51F43"/>
    <w:rsid w:val="00F544D6"/>
    <w:rsid w:val="00F57230"/>
    <w:rsid w:val="00F62993"/>
    <w:rsid w:val="00F654BD"/>
    <w:rsid w:val="00F7039D"/>
    <w:rsid w:val="00F709FA"/>
    <w:rsid w:val="00F70CB7"/>
    <w:rsid w:val="00F72D08"/>
    <w:rsid w:val="00F73C65"/>
    <w:rsid w:val="00F74930"/>
    <w:rsid w:val="00F764F8"/>
    <w:rsid w:val="00F81255"/>
    <w:rsid w:val="00F854F1"/>
    <w:rsid w:val="00F85989"/>
    <w:rsid w:val="00F876FB"/>
    <w:rsid w:val="00F9259B"/>
    <w:rsid w:val="00FA024B"/>
    <w:rsid w:val="00FA3216"/>
    <w:rsid w:val="00FA5310"/>
    <w:rsid w:val="00FA5810"/>
    <w:rsid w:val="00FA71DC"/>
    <w:rsid w:val="00FB1298"/>
    <w:rsid w:val="00FB4ACB"/>
    <w:rsid w:val="00FB71CA"/>
    <w:rsid w:val="00FC0AA0"/>
    <w:rsid w:val="00FC0AA6"/>
    <w:rsid w:val="00FC1D17"/>
    <w:rsid w:val="00FC2698"/>
    <w:rsid w:val="00FC281B"/>
    <w:rsid w:val="00FC5B75"/>
    <w:rsid w:val="00FC6983"/>
    <w:rsid w:val="00FD324D"/>
    <w:rsid w:val="00FD439F"/>
    <w:rsid w:val="00FD5CDB"/>
    <w:rsid w:val="00FE0969"/>
    <w:rsid w:val="00FE4130"/>
    <w:rsid w:val="00FE423C"/>
    <w:rsid w:val="00FE4B56"/>
    <w:rsid w:val="00FE6A83"/>
    <w:rsid w:val="00FF0C6C"/>
    <w:rsid w:val="00FF0D45"/>
    <w:rsid w:val="00FF3F84"/>
    <w:rsid w:val="00FF4001"/>
    <w:rsid w:val="00FF4C8E"/>
    <w:rsid w:val="00FF50D7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CF2B2E"/>
  <w15:docId w15:val="{B6F12795-3B0D-40EF-83B3-9C234353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4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6E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A6E16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rsid w:val="002A6E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A6E1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0575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7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74DC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B9447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B9447B"/>
    <w:rPr>
      <w:rFonts w:ascii="Calibri" w:hAnsi="Calibri"/>
    </w:rPr>
  </w:style>
  <w:style w:type="character" w:styleId="FootnoteReference">
    <w:name w:val="footnote reference"/>
    <w:basedOn w:val="DefaultParagraphFont"/>
    <w:semiHidden/>
    <w:unhideWhenUsed/>
    <w:rsid w:val="00B9447B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9447B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B9447B"/>
    <w:rPr>
      <w:rFonts w:ascii="Calibri" w:hAnsi="Calibri"/>
    </w:rPr>
  </w:style>
  <w:style w:type="character" w:styleId="EndnoteReference">
    <w:name w:val="endnote reference"/>
    <w:basedOn w:val="DefaultParagraphFont"/>
    <w:semiHidden/>
    <w:unhideWhenUsed/>
    <w:rsid w:val="00B9447B"/>
    <w:rPr>
      <w:vertAlign w:val="superscript"/>
    </w:rPr>
  </w:style>
  <w:style w:type="paragraph" w:styleId="Revision">
    <w:name w:val="Revision"/>
    <w:hidden/>
    <w:uiPriority w:val="99"/>
    <w:semiHidden/>
    <w:rsid w:val="003B3981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8C4F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4F7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8C4F7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F79"/>
    <w:rPr>
      <w:rFonts w:ascii="Calibri" w:hAnsi="Calibri"/>
      <w:b/>
      <w:bCs/>
    </w:rPr>
  </w:style>
  <w:style w:type="character" w:styleId="Hyperlink">
    <w:name w:val="Hyperlink"/>
    <w:basedOn w:val="DefaultParagraphFont"/>
    <w:unhideWhenUsed/>
    <w:rsid w:val="004A26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687"/>
    <w:rPr>
      <w:color w:val="605E5C"/>
      <w:shd w:val="clear" w:color="auto" w:fill="E1DFDD"/>
    </w:rPr>
  </w:style>
  <w:style w:type="paragraph" w:customStyle="1" w:styleId="rtecenter">
    <w:name w:val="rtecenter"/>
    <w:basedOn w:val="Normal"/>
    <w:rsid w:val="00BB236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2365"/>
    <w:rPr>
      <w:i/>
      <w:iCs/>
    </w:rPr>
  </w:style>
  <w:style w:type="paragraph" w:customStyle="1" w:styleId="right">
    <w:name w:val="right"/>
    <w:basedOn w:val="Normal"/>
    <w:rsid w:val="00BB236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B2365"/>
    <w:rPr>
      <w:b/>
      <w:bCs/>
    </w:rPr>
  </w:style>
  <w:style w:type="paragraph" w:customStyle="1" w:styleId="rteright">
    <w:name w:val="rteright"/>
    <w:basedOn w:val="Normal"/>
    <w:rsid w:val="00BB236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docheader">
    <w:name w:val="doc_header"/>
    <w:basedOn w:val="DefaultParagraphFont"/>
    <w:rsid w:val="00BB2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cd2b8663-d35c-49a7-97a1-373de2a22ac1</TitusGUID>
  <TitusMetadata xmlns="">eyJucyI6IioiLCJwcm9wcyI6W3sibiI6IkNsYXNpZmljYXJlIiwidmFscyI6W3sidmFsdWUiOiJTUC0yIn1dfV19</TitusMetadata>
</titus>
</file>

<file path=customXml/itemProps1.xml><?xml version="1.0" encoding="utf-8"?>
<ds:datastoreItem xmlns:ds="http://schemas.openxmlformats.org/officeDocument/2006/customXml" ds:itemID="{AC4A358E-E597-4BF8-A4B7-766B5A0307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95AA4F-1646-4FC6-87AF-CEF622C763B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2279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2024-11-14T09:11:00Z</dcterms:created>
  <cp:lastPrinted>2024-10-23T12:55:00Z</cp:lastPrinted>
  <dcterms:modified xsi:type="dcterms:W3CDTF">2025-10-27T08:45:00Z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a2363977-f457-4143-acf7-f9d8c7d585e8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2024-11-11T09:50:34Z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3ce11eb1-7683-478d-8b81-502b4cc31fa1</vt:lpwstr>
  </property>
  <property fmtid="{D5CDD505-2E9C-101B-9397-08002B2CF9AE}" pid="10" name="MSIP_Label_38962dcf-d39f-4edc-a396-338a56ba9170_ContentBits">
    <vt:lpwstr>0</vt:lpwstr>
  </property>
</Properties>
</file>