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744EF" w14:textId="77777777" w:rsidR="00DA4BF4" w:rsidRPr="00DB6506" w:rsidRDefault="00DA4BF4" w:rsidP="005E339B">
      <w:pPr>
        <w:tabs>
          <w:tab w:val="left" w:pos="6379"/>
        </w:tabs>
        <w:rPr>
          <w:rFonts w:ascii="PermianSerifTypeface" w:hAnsi="PermianSerifTypeface"/>
          <w:sz w:val="2"/>
          <w:szCs w:val="2"/>
          <w:lang w:val="en-US"/>
        </w:rPr>
      </w:pPr>
    </w:p>
    <w:p w14:paraId="20EC5D64" w14:textId="77777777" w:rsidR="00D3059E" w:rsidRPr="00DB6506" w:rsidRDefault="00D3059E">
      <w:pPr>
        <w:rPr>
          <w:rFonts w:ascii="PermianSerifTypeface" w:hAnsi="PermianSerifTypeface"/>
          <w:sz w:val="2"/>
          <w:szCs w:val="2"/>
          <w:lang w:val="en-US"/>
        </w:rPr>
      </w:pPr>
    </w:p>
    <w:tbl>
      <w:tblPr>
        <w:tblpPr w:leftFromText="180" w:rightFromText="180" w:vertAnchor="page" w:horzAnchor="margin" w:tblpX="-709" w:tblpY="1793"/>
        <w:tblW w:w="10206" w:type="dxa"/>
        <w:tblLook w:val="0000" w:firstRow="0" w:lastRow="0" w:firstColumn="0" w:lastColumn="0" w:noHBand="0" w:noVBand="0"/>
      </w:tblPr>
      <w:tblGrid>
        <w:gridCol w:w="10206"/>
      </w:tblGrid>
      <w:tr w:rsidR="0024004F" w:rsidRPr="00DB6506" w14:paraId="6ACC9179" w14:textId="77777777" w:rsidTr="000D390B">
        <w:trPr>
          <w:trHeight w:val="42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0DB4B" w14:textId="254D8F1C" w:rsidR="0024004F" w:rsidRPr="000D390B" w:rsidRDefault="000D390B" w:rsidP="00201F69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0D390B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6"/>
                <w:szCs w:val="26"/>
                <w:lang w:val="en-US"/>
              </w:rPr>
              <w:t>CONSOLIDATED AND SEPARATE STATEMENT OF COMPREHENSIVE RESULT</w:t>
            </w:r>
          </w:p>
          <w:p w14:paraId="51775A35" w14:textId="3E289424" w:rsidR="00DB6506" w:rsidRPr="00DB6506" w:rsidRDefault="00DB6506" w:rsidP="000D390B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en-US"/>
              </w:rPr>
              <w:t>(unaudited)</w:t>
            </w:r>
          </w:p>
        </w:tc>
      </w:tr>
      <w:tr w:rsidR="0024004F" w:rsidRPr="00DB6506" w14:paraId="2075FF21" w14:textId="77777777" w:rsidTr="000D390B">
        <w:trPr>
          <w:trHeight w:val="573"/>
        </w:trPr>
        <w:tc>
          <w:tcPr>
            <w:tcW w:w="1020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4F5B037" w14:textId="3C11981C" w:rsidR="0024004F" w:rsidRPr="00DB6506" w:rsidRDefault="005E339B" w:rsidP="000D39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sz w:val="28"/>
                <w:szCs w:val="28"/>
                <w:lang w:val="en-US"/>
              </w:rPr>
            </w:pPr>
            <w:r w:rsidRPr="00DB6506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en-US"/>
              </w:rPr>
              <w:t>For the 6 months ended 30 June 202</w:t>
            </w:r>
            <w:r w:rsidR="000D390B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en-US"/>
              </w:rPr>
              <w:t>3</w:t>
            </w:r>
          </w:p>
        </w:tc>
      </w:tr>
    </w:tbl>
    <w:p w14:paraId="03554794" w14:textId="77777777" w:rsidR="00A75602" w:rsidRPr="000D390B" w:rsidRDefault="00A75602" w:rsidP="008E11B5">
      <w:pPr>
        <w:spacing w:after="0" w:line="240" w:lineRule="auto"/>
        <w:jc w:val="both"/>
        <w:rPr>
          <w:rFonts w:ascii="PermianSerifTypeface" w:eastAsia="Times New Roman" w:hAnsi="PermianSerifTypeface" w:cs="Times New Roman"/>
        </w:rPr>
      </w:pPr>
    </w:p>
    <w:p w14:paraId="79A7A13A" w14:textId="77777777" w:rsidR="001E2FB9" w:rsidRPr="00DB6506" w:rsidRDefault="001E2FB9" w:rsidP="008E11B5">
      <w:pPr>
        <w:spacing w:after="0" w:line="240" w:lineRule="auto"/>
        <w:jc w:val="both"/>
        <w:rPr>
          <w:rFonts w:ascii="PermianSerifTypeface" w:eastAsia="Times New Roman" w:hAnsi="PermianSerifTypeface" w:cs="Times New Roman"/>
          <w:lang w:val="en-US"/>
        </w:rPr>
      </w:pPr>
    </w:p>
    <w:tbl>
      <w:tblPr>
        <w:tblStyle w:val="TableGridLight"/>
        <w:tblpPr w:leftFromText="180" w:rightFromText="180" w:vertAnchor="text" w:horzAnchor="margin" w:tblpX="-852" w:tblpY="99"/>
        <w:tblW w:w="10632" w:type="dxa"/>
        <w:tblBorders>
          <w:bottom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1276"/>
        <w:gridCol w:w="1135"/>
        <w:gridCol w:w="284"/>
        <w:gridCol w:w="1274"/>
        <w:gridCol w:w="1134"/>
      </w:tblGrid>
      <w:tr w:rsidR="000D390B" w:rsidRPr="005C3EA9" w14:paraId="352CD4CB" w14:textId="77777777" w:rsidTr="000D390B">
        <w:trPr>
          <w:trHeight w:val="57"/>
        </w:trPr>
        <w:tc>
          <w:tcPr>
            <w:tcW w:w="5529" w:type="dxa"/>
            <w:vMerge w:val="restart"/>
            <w:tcBorders>
              <w:bottom w:val="nil"/>
            </w:tcBorders>
            <w:noWrap/>
          </w:tcPr>
          <w:p w14:paraId="786A6B8C" w14:textId="77777777" w:rsidR="000D390B" w:rsidRPr="005C3EA9" w:rsidRDefault="000D390B" w:rsidP="000D390B">
            <w:pPr>
              <w:contextualSpacing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br w:type="page"/>
            </w:r>
          </w:p>
        </w:tc>
        <w:tc>
          <w:tcPr>
            <w:tcW w:w="2411" w:type="dxa"/>
            <w:gridSpan w:val="2"/>
            <w:tcBorders>
              <w:bottom w:val="single" w:sz="8" w:space="0" w:color="808080"/>
            </w:tcBorders>
            <w:vAlign w:val="center"/>
          </w:tcPr>
          <w:p w14:paraId="70620A26" w14:textId="77777777" w:rsidR="000D390B" w:rsidRPr="005C3EA9" w:rsidRDefault="000D390B" w:rsidP="000D390B">
            <w:pPr>
              <w:contextualSpacing/>
              <w:jc w:val="center"/>
              <w:rPr>
                <w:rFonts w:ascii="PermianSerifTypeface" w:hAnsi="PermianSerifTypeface"/>
                <w:b/>
                <w:lang w:val="en-US"/>
              </w:rPr>
            </w:pPr>
            <w:r w:rsidRPr="005C3EA9">
              <w:rPr>
                <w:rFonts w:ascii="PermianSerifTypeface" w:hAnsi="PermianSerifTypeface"/>
                <w:b/>
                <w:lang w:val="ro-MD"/>
              </w:rPr>
              <w:t>CONSOLIDATED</w:t>
            </w:r>
          </w:p>
        </w:tc>
        <w:tc>
          <w:tcPr>
            <w:tcW w:w="284" w:type="dxa"/>
            <w:tcBorders>
              <w:bottom w:val="nil"/>
            </w:tcBorders>
            <w:vAlign w:val="center"/>
          </w:tcPr>
          <w:p w14:paraId="7C2C36DB" w14:textId="77777777" w:rsidR="000D390B" w:rsidRPr="005C3EA9" w:rsidRDefault="000D390B" w:rsidP="000D390B">
            <w:pPr>
              <w:contextualSpacing/>
              <w:jc w:val="right"/>
              <w:rPr>
                <w:rFonts w:ascii="PermianSerifTypeface" w:hAnsi="PermianSerifTypeface"/>
                <w:b/>
                <w:lang w:val="en-US"/>
              </w:rPr>
            </w:pPr>
          </w:p>
        </w:tc>
        <w:tc>
          <w:tcPr>
            <w:tcW w:w="2408" w:type="dxa"/>
            <w:gridSpan w:val="2"/>
            <w:tcBorders>
              <w:bottom w:val="single" w:sz="8" w:space="0" w:color="808080"/>
            </w:tcBorders>
            <w:shd w:val="clear" w:color="auto" w:fill="auto"/>
          </w:tcPr>
          <w:p w14:paraId="474174DB" w14:textId="77777777" w:rsidR="000D390B" w:rsidRPr="005C3EA9" w:rsidRDefault="000D390B" w:rsidP="000D390B">
            <w:pPr>
              <w:contextualSpacing/>
              <w:jc w:val="center"/>
              <w:rPr>
                <w:rFonts w:ascii="PermianSerifTypeface" w:hAnsi="PermianSerifTypeface"/>
                <w:b/>
                <w:lang w:val="en-US"/>
              </w:rPr>
            </w:pPr>
            <w:r w:rsidRPr="005C3EA9">
              <w:rPr>
                <w:rFonts w:ascii="PermianSerifTypeface" w:hAnsi="PermianSerifTypeface"/>
                <w:b/>
                <w:lang w:val="ro-MD"/>
              </w:rPr>
              <w:t>BAN</w:t>
            </w:r>
            <w:r w:rsidRPr="005C3EA9">
              <w:rPr>
                <w:rFonts w:ascii="PermianSerifTypeface" w:hAnsi="PermianSerifTypeface"/>
                <w:b/>
                <w:lang w:val="en-US"/>
              </w:rPr>
              <w:t>K</w:t>
            </w:r>
          </w:p>
        </w:tc>
      </w:tr>
      <w:tr w:rsidR="000D390B" w:rsidRPr="005C3EA9" w14:paraId="689EF7EC" w14:textId="77777777" w:rsidTr="000D390B">
        <w:trPr>
          <w:trHeight w:val="45"/>
        </w:trPr>
        <w:tc>
          <w:tcPr>
            <w:tcW w:w="5529" w:type="dxa"/>
            <w:vMerge/>
            <w:tcBorders>
              <w:bottom w:val="nil"/>
            </w:tcBorders>
            <w:noWrap/>
          </w:tcPr>
          <w:p w14:paraId="13EC446B" w14:textId="77777777" w:rsidR="000D390B" w:rsidRPr="005C3EA9" w:rsidRDefault="000D390B" w:rsidP="000D390B">
            <w:pPr>
              <w:spacing w:after="240"/>
              <w:ind w:right="-120"/>
              <w:contextualSpacing/>
              <w:rPr>
                <w:rFonts w:ascii="PermianSerifTypeface" w:hAnsi="PermianSerifTypeface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808080"/>
              <w:bottom w:val="single" w:sz="8" w:space="0" w:color="808080"/>
            </w:tcBorders>
          </w:tcPr>
          <w:p w14:paraId="089D8732" w14:textId="77777777" w:rsidR="000D390B" w:rsidRPr="005C3EA9" w:rsidRDefault="000D390B" w:rsidP="000D390B">
            <w:pPr>
              <w:ind w:left="-21"/>
              <w:jc w:val="right"/>
              <w:rPr>
                <w:rFonts w:ascii="PermianSerifTypeface" w:hAnsi="PermianSerifTypeface"/>
                <w:b/>
                <w:lang w:val="ro-MD"/>
              </w:rPr>
            </w:pPr>
            <w:r w:rsidRPr="005C3EA9">
              <w:rPr>
                <w:rFonts w:ascii="PermianSerifTypeface" w:hAnsi="PermianSerifTypeface"/>
                <w:b/>
                <w:lang w:val="ro-MD"/>
              </w:rPr>
              <w:t xml:space="preserve">30 June  </w:t>
            </w:r>
          </w:p>
          <w:p w14:paraId="1E583D8B" w14:textId="77777777" w:rsidR="000D390B" w:rsidRPr="005C3EA9" w:rsidRDefault="000D390B" w:rsidP="000D390B">
            <w:pPr>
              <w:spacing w:after="240"/>
              <w:ind w:left="40" w:right="32"/>
              <w:contextualSpacing/>
              <w:jc w:val="right"/>
              <w:rPr>
                <w:rFonts w:ascii="PermianSerifTypeface" w:hAnsi="PermianSerifTypeface"/>
                <w:b/>
                <w:lang w:val="en-US"/>
              </w:rPr>
            </w:pPr>
            <w:r w:rsidRPr="005C3EA9">
              <w:rPr>
                <w:rFonts w:ascii="PermianSerifTypeface" w:hAnsi="PermianSerifTypeface"/>
                <w:b/>
                <w:lang w:val="ro-MD"/>
              </w:rPr>
              <w:t>2023</w:t>
            </w:r>
          </w:p>
        </w:tc>
        <w:tc>
          <w:tcPr>
            <w:tcW w:w="1135" w:type="dxa"/>
            <w:tcBorders>
              <w:top w:val="single" w:sz="8" w:space="0" w:color="808080"/>
              <w:bottom w:val="single" w:sz="8" w:space="0" w:color="808080"/>
            </w:tcBorders>
          </w:tcPr>
          <w:p w14:paraId="3A3DAFB3" w14:textId="77777777" w:rsidR="000D390B" w:rsidRPr="005C3EA9" w:rsidRDefault="000D390B" w:rsidP="000D390B">
            <w:pPr>
              <w:ind w:left="-21"/>
              <w:jc w:val="right"/>
              <w:rPr>
                <w:rFonts w:ascii="PermianSerifTypeface" w:hAnsi="PermianSerifTypeface"/>
                <w:b/>
                <w:lang w:val="ro-MD"/>
              </w:rPr>
            </w:pPr>
            <w:r w:rsidRPr="005C3EA9">
              <w:rPr>
                <w:rFonts w:ascii="PermianSerifTypeface" w:hAnsi="PermianSerifTypeface"/>
                <w:b/>
                <w:lang w:val="ro-MD"/>
              </w:rPr>
              <w:t xml:space="preserve">30 June  </w:t>
            </w:r>
          </w:p>
          <w:p w14:paraId="6B8A3453" w14:textId="77777777" w:rsidR="000D390B" w:rsidRPr="005C3EA9" w:rsidRDefault="000D390B" w:rsidP="000D390B">
            <w:pPr>
              <w:spacing w:after="240"/>
              <w:ind w:right="32"/>
              <w:contextualSpacing/>
              <w:jc w:val="right"/>
              <w:rPr>
                <w:rFonts w:ascii="PermianSerifTypeface" w:hAnsi="PermianSerifTypeface"/>
                <w:b/>
                <w:lang w:val="en-US"/>
              </w:rPr>
            </w:pPr>
            <w:r w:rsidRPr="005C3EA9">
              <w:rPr>
                <w:rFonts w:ascii="PermianSerifTypeface" w:hAnsi="PermianSerifTypeface"/>
                <w:b/>
                <w:lang w:val="ro-MD"/>
              </w:rPr>
              <w:t>2022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0064D3D" w14:textId="77777777" w:rsidR="000D390B" w:rsidRPr="005C3EA9" w:rsidRDefault="000D390B" w:rsidP="000D390B">
            <w:pPr>
              <w:spacing w:after="240"/>
              <w:ind w:left="-810" w:right="32"/>
              <w:contextualSpacing/>
              <w:jc w:val="right"/>
              <w:rPr>
                <w:rFonts w:ascii="PermianSerifTypeface" w:hAnsi="PermianSerifTypeface"/>
                <w:b/>
                <w:lang w:val="en-US"/>
              </w:rPr>
            </w:pPr>
          </w:p>
        </w:tc>
        <w:tc>
          <w:tcPr>
            <w:tcW w:w="1274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</w:tcPr>
          <w:p w14:paraId="7CCDE503" w14:textId="77777777" w:rsidR="000D390B" w:rsidRPr="005C3EA9" w:rsidRDefault="000D390B" w:rsidP="000D390B">
            <w:pPr>
              <w:ind w:left="-21"/>
              <w:jc w:val="right"/>
              <w:rPr>
                <w:rFonts w:ascii="PermianSerifTypeface" w:hAnsi="PermianSerifTypeface"/>
                <w:b/>
                <w:lang w:val="ro-MD"/>
              </w:rPr>
            </w:pPr>
            <w:r w:rsidRPr="005C3EA9">
              <w:rPr>
                <w:rFonts w:ascii="PermianSerifTypeface" w:hAnsi="PermianSerifTypeface"/>
                <w:b/>
                <w:lang w:val="ro-MD"/>
              </w:rPr>
              <w:t xml:space="preserve">30 June  </w:t>
            </w:r>
          </w:p>
          <w:p w14:paraId="01D7ABB7" w14:textId="77777777" w:rsidR="000D390B" w:rsidRPr="005C3EA9" w:rsidRDefault="000D390B" w:rsidP="000D390B">
            <w:pPr>
              <w:spacing w:after="240"/>
              <w:ind w:right="32"/>
              <w:contextualSpacing/>
              <w:jc w:val="right"/>
              <w:rPr>
                <w:rFonts w:ascii="PermianSerifTypeface" w:hAnsi="PermianSerifTypeface"/>
                <w:b/>
                <w:lang w:val="en-US"/>
              </w:rPr>
            </w:pPr>
            <w:r w:rsidRPr="005C3EA9">
              <w:rPr>
                <w:rFonts w:ascii="PermianSerifTypeface" w:hAnsi="PermianSerifTypeface"/>
                <w:b/>
                <w:lang w:val="ro-MD"/>
              </w:rPr>
              <w:t>2023</w:t>
            </w:r>
          </w:p>
        </w:tc>
        <w:tc>
          <w:tcPr>
            <w:tcW w:w="1134" w:type="dxa"/>
            <w:tcBorders>
              <w:top w:val="single" w:sz="8" w:space="0" w:color="808080"/>
              <w:bottom w:val="single" w:sz="8" w:space="0" w:color="808080"/>
            </w:tcBorders>
          </w:tcPr>
          <w:p w14:paraId="49E33644" w14:textId="77777777" w:rsidR="000D390B" w:rsidRPr="005C3EA9" w:rsidRDefault="000D390B" w:rsidP="000D390B">
            <w:pPr>
              <w:ind w:left="-21"/>
              <w:jc w:val="right"/>
              <w:rPr>
                <w:rFonts w:ascii="PermianSerifTypeface" w:hAnsi="PermianSerifTypeface"/>
                <w:b/>
                <w:lang w:val="ro-MD"/>
              </w:rPr>
            </w:pPr>
            <w:r w:rsidRPr="005C3EA9">
              <w:rPr>
                <w:rFonts w:ascii="PermianSerifTypeface" w:hAnsi="PermianSerifTypeface"/>
                <w:b/>
                <w:lang w:val="ro-MD"/>
              </w:rPr>
              <w:t xml:space="preserve">30 June  </w:t>
            </w:r>
          </w:p>
          <w:p w14:paraId="2CA59DAE" w14:textId="77777777" w:rsidR="000D390B" w:rsidRPr="005C3EA9" w:rsidRDefault="000D390B" w:rsidP="000D390B">
            <w:pPr>
              <w:spacing w:after="240"/>
              <w:contextualSpacing/>
              <w:jc w:val="right"/>
              <w:rPr>
                <w:rFonts w:ascii="PermianSerifTypeface" w:hAnsi="PermianSerifTypeface"/>
                <w:b/>
                <w:lang w:val="en-US"/>
              </w:rPr>
            </w:pPr>
            <w:r w:rsidRPr="005C3EA9">
              <w:rPr>
                <w:rFonts w:ascii="PermianSerifTypeface" w:hAnsi="PermianSerifTypeface"/>
                <w:b/>
                <w:lang w:val="ro-MD"/>
              </w:rPr>
              <w:t>2022</w:t>
            </w:r>
          </w:p>
        </w:tc>
      </w:tr>
      <w:tr w:rsidR="000D390B" w:rsidRPr="005C3EA9" w14:paraId="5ED6C2EA" w14:textId="77777777" w:rsidTr="000D390B">
        <w:trPr>
          <w:trHeight w:val="57"/>
        </w:trPr>
        <w:tc>
          <w:tcPr>
            <w:tcW w:w="5529" w:type="dxa"/>
            <w:tcBorders>
              <w:top w:val="nil"/>
            </w:tcBorders>
            <w:noWrap/>
          </w:tcPr>
          <w:p w14:paraId="3599FF2A" w14:textId="77777777" w:rsidR="000D390B" w:rsidRPr="005C3EA9" w:rsidRDefault="000D390B" w:rsidP="000D390B">
            <w:pPr>
              <w:ind w:right="-120"/>
              <w:contextualSpacing/>
              <w:rPr>
                <w:rFonts w:ascii="PermianSerifTypeface" w:hAnsi="PermianSerifTypeface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808080"/>
            </w:tcBorders>
          </w:tcPr>
          <w:p w14:paraId="4CAD06EC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b/>
                <w:color w:val="000000"/>
                <w:lang w:val="en-US"/>
              </w:rPr>
            </w:pPr>
            <w:r w:rsidRPr="005C3EA9">
              <w:rPr>
                <w:rFonts w:ascii="PermianSerifTypeface" w:hAnsi="PermianSerifTypeface"/>
                <w:b/>
                <w:lang w:val="ro-MD"/>
              </w:rPr>
              <w:t>MDL’000</w:t>
            </w:r>
          </w:p>
        </w:tc>
        <w:tc>
          <w:tcPr>
            <w:tcW w:w="1135" w:type="dxa"/>
            <w:tcBorders>
              <w:top w:val="single" w:sz="8" w:space="0" w:color="808080"/>
            </w:tcBorders>
          </w:tcPr>
          <w:p w14:paraId="24EF729D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  <w:r w:rsidRPr="005C3EA9">
              <w:rPr>
                <w:rFonts w:ascii="PermianSerifTypeface" w:hAnsi="PermianSerifTypeface"/>
                <w:b/>
                <w:lang w:val="ro-MD"/>
              </w:rPr>
              <w:t>MDL’000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10CB393" w14:textId="77777777" w:rsidR="000D390B" w:rsidRPr="005C3EA9" w:rsidRDefault="000D390B" w:rsidP="000D390B">
            <w:pPr>
              <w:ind w:left="-810"/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</w:p>
        </w:tc>
        <w:tc>
          <w:tcPr>
            <w:tcW w:w="1274" w:type="dxa"/>
            <w:tcBorders>
              <w:top w:val="single" w:sz="8" w:space="0" w:color="808080"/>
            </w:tcBorders>
          </w:tcPr>
          <w:p w14:paraId="2F51CD45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  <w:r w:rsidRPr="005C3EA9">
              <w:rPr>
                <w:rFonts w:ascii="PermianSerifTypeface" w:hAnsi="PermianSerifTypeface"/>
                <w:b/>
                <w:lang w:val="ro-MD"/>
              </w:rPr>
              <w:t>MDL’000</w:t>
            </w:r>
          </w:p>
        </w:tc>
        <w:tc>
          <w:tcPr>
            <w:tcW w:w="1134" w:type="dxa"/>
            <w:tcBorders>
              <w:top w:val="single" w:sz="8" w:space="0" w:color="808080"/>
            </w:tcBorders>
            <w:noWrap/>
          </w:tcPr>
          <w:p w14:paraId="703C92C0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b/>
                <w:lang w:val="ro-MD"/>
              </w:rPr>
              <w:t>MDL’000</w:t>
            </w:r>
          </w:p>
        </w:tc>
      </w:tr>
      <w:tr w:rsidR="000D390B" w:rsidRPr="005C3EA9" w14:paraId="6658E8FA" w14:textId="77777777" w:rsidTr="000D390B">
        <w:trPr>
          <w:trHeight w:val="57"/>
        </w:trPr>
        <w:tc>
          <w:tcPr>
            <w:tcW w:w="5529" w:type="dxa"/>
            <w:noWrap/>
          </w:tcPr>
          <w:p w14:paraId="70006BE3" w14:textId="77777777" w:rsidR="000D390B" w:rsidRPr="005C3EA9" w:rsidRDefault="000D390B" w:rsidP="000D390B">
            <w:pPr>
              <w:ind w:right="-120"/>
              <w:contextualSpacing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b/>
                <w:color w:val="000000"/>
                <w:lang w:val="en-US"/>
              </w:rPr>
              <w:t>Interest income on official reserve assets</w:t>
            </w:r>
          </w:p>
        </w:tc>
        <w:tc>
          <w:tcPr>
            <w:tcW w:w="1276" w:type="dxa"/>
            <w:vAlign w:val="bottom"/>
          </w:tcPr>
          <w:p w14:paraId="0959D1FB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</w:p>
        </w:tc>
        <w:tc>
          <w:tcPr>
            <w:tcW w:w="1135" w:type="dxa"/>
            <w:vAlign w:val="bottom"/>
          </w:tcPr>
          <w:p w14:paraId="55D92EE6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</w:p>
        </w:tc>
        <w:tc>
          <w:tcPr>
            <w:tcW w:w="284" w:type="dxa"/>
            <w:vAlign w:val="bottom"/>
          </w:tcPr>
          <w:p w14:paraId="07E9078C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</w:p>
        </w:tc>
        <w:tc>
          <w:tcPr>
            <w:tcW w:w="1274" w:type="dxa"/>
            <w:vAlign w:val="bottom"/>
          </w:tcPr>
          <w:p w14:paraId="11D33F1C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</w:p>
        </w:tc>
        <w:tc>
          <w:tcPr>
            <w:tcW w:w="1134" w:type="dxa"/>
            <w:noWrap/>
            <w:vAlign w:val="bottom"/>
          </w:tcPr>
          <w:p w14:paraId="7028BFF4" w14:textId="77777777" w:rsidR="000D390B" w:rsidRPr="005C3EA9" w:rsidRDefault="000D390B" w:rsidP="000D390B">
            <w:pPr>
              <w:ind w:left="-60"/>
              <w:jc w:val="right"/>
              <w:rPr>
                <w:rFonts w:ascii="PermianSerifTypeface" w:hAnsi="PermianSerifTypeface"/>
                <w:lang w:val="en-US"/>
              </w:rPr>
            </w:pPr>
          </w:p>
        </w:tc>
      </w:tr>
      <w:tr w:rsidR="000D390B" w:rsidRPr="005C3EA9" w14:paraId="28BE7664" w14:textId="77777777" w:rsidTr="000D390B">
        <w:trPr>
          <w:trHeight w:val="57"/>
        </w:trPr>
        <w:tc>
          <w:tcPr>
            <w:tcW w:w="5529" w:type="dxa"/>
            <w:noWrap/>
          </w:tcPr>
          <w:p w14:paraId="7BEEAA0A" w14:textId="77777777" w:rsidR="000D390B" w:rsidRPr="005C3EA9" w:rsidRDefault="000D390B" w:rsidP="000D390B">
            <w:pPr>
              <w:ind w:right="-120"/>
              <w:contextualSpacing/>
              <w:rPr>
                <w:rFonts w:ascii="PermianSerifTypeface" w:hAnsi="PermianSerifTypeface"/>
                <w:b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Interest income on short-term placements</w:t>
            </w:r>
          </w:p>
        </w:tc>
        <w:tc>
          <w:tcPr>
            <w:tcW w:w="1276" w:type="dxa"/>
            <w:tcBorders>
              <w:bottom w:val="nil"/>
            </w:tcBorders>
            <w:vAlign w:val="bottom"/>
          </w:tcPr>
          <w:p w14:paraId="6DC62559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  <w:r w:rsidRPr="005C3EA9">
              <w:rPr>
                <w:rFonts w:ascii="PermianSerifTypeface" w:hAnsi="PermianSerifTypeface"/>
                <w:color w:val="000000"/>
                <w:lang w:val="en-US"/>
              </w:rPr>
              <w:t>460 531</w:t>
            </w:r>
          </w:p>
        </w:tc>
        <w:tc>
          <w:tcPr>
            <w:tcW w:w="1135" w:type="dxa"/>
            <w:tcBorders>
              <w:bottom w:val="nil"/>
            </w:tcBorders>
            <w:vAlign w:val="bottom"/>
          </w:tcPr>
          <w:p w14:paraId="6593ADAF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  <w:r w:rsidRPr="005C3EA9">
              <w:rPr>
                <w:rFonts w:ascii="PermianSerifTypeface" w:hAnsi="PermianSerifTypeface"/>
                <w:color w:val="000000"/>
                <w:lang w:val="en-US"/>
              </w:rPr>
              <w:t>55 995</w:t>
            </w:r>
          </w:p>
        </w:tc>
        <w:tc>
          <w:tcPr>
            <w:tcW w:w="284" w:type="dxa"/>
            <w:vAlign w:val="bottom"/>
          </w:tcPr>
          <w:p w14:paraId="6D7AF135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</w:p>
        </w:tc>
        <w:tc>
          <w:tcPr>
            <w:tcW w:w="1274" w:type="dxa"/>
            <w:tcBorders>
              <w:bottom w:val="nil"/>
            </w:tcBorders>
            <w:vAlign w:val="bottom"/>
          </w:tcPr>
          <w:p w14:paraId="208467E8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  <w:r w:rsidRPr="005C3EA9">
              <w:rPr>
                <w:rFonts w:ascii="PermianSerifTypeface" w:hAnsi="PermianSerifTypeface" w:cs="Calibri"/>
                <w:color w:val="000000"/>
                <w:lang w:val="en-US"/>
              </w:rPr>
              <w:t xml:space="preserve">460 531 </w:t>
            </w:r>
          </w:p>
        </w:tc>
        <w:tc>
          <w:tcPr>
            <w:tcW w:w="1134" w:type="dxa"/>
            <w:tcBorders>
              <w:bottom w:val="nil"/>
            </w:tcBorders>
            <w:noWrap/>
            <w:vAlign w:val="bottom"/>
          </w:tcPr>
          <w:p w14:paraId="1292E741" w14:textId="77777777" w:rsidR="000D390B" w:rsidRPr="005C3EA9" w:rsidRDefault="000D390B" w:rsidP="000D390B">
            <w:pPr>
              <w:ind w:left="-60"/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color w:val="000000"/>
                <w:lang w:val="en-US"/>
              </w:rPr>
              <w:t>55 995</w:t>
            </w:r>
          </w:p>
        </w:tc>
      </w:tr>
      <w:tr w:rsidR="000D390B" w:rsidRPr="005C3EA9" w14:paraId="5FD429ED" w14:textId="77777777" w:rsidTr="000D390B">
        <w:trPr>
          <w:trHeight w:val="57"/>
        </w:trPr>
        <w:tc>
          <w:tcPr>
            <w:tcW w:w="5529" w:type="dxa"/>
            <w:noWrap/>
          </w:tcPr>
          <w:p w14:paraId="2DD0A2A3" w14:textId="77777777" w:rsidR="000D390B" w:rsidRPr="005C3EA9" w:rsidRDefault="000D390B" w:rsidP="000D390B">
            <w:pPr>
              <w:ind w:right="-120"/>
              <w:contextualSpacing/>
              <w:rPr>
                <w:rFonts w:ascii="PermianSerifTypeface" w:hAnsi="PermianSerifTypeface"/>
                <w:b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Interest income on securities</w:t>
            </w:r>
          </w:p>
        </w:tc>
        <w:tc>
          <w:tcPr>
            <w:tcW w:w="1276" w:type="dxa"/>
            <w:tcBorders>
              <w:bottom w:val="single" w:sz="4" w:space="0" w:color="808080"/>
            </w:tcBorders>
            <w:vAlign w:val="bottom"/>
          </w:tcPr>
          <w:p w14:paraId="5A6DF738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  <w:r w:rsidRPr="005C3EA9">
              <w:rPr>
                <w:rFonts w:ascii="PermianSerifTypeface" w:hAnsi="PermianSerifTypeface"/>
                <w:color w:val="000000"/>
                <w:lang w:val="en-US"/>
              </w:rPr>
              <w:t>1 087 377</w:t>
            </w:r>
          </w:p>
        </w:tc>
        <w:tc>
          <w:tcPr>
            <w:tcW w:w="1135" w:type="dxa"/>
            <w:tcBorders>
              <w:bottom w:val="single" w:sz="4" w:space="0" w:color="808080"/>
            </w:tcBorders>
            <w:vAlign w:val="bottom"/>
          </w:tcPr>
          <w:p w14:paraId="47B208FE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  <w:r w:rsidRPr="005C3EA9">
              <w:rPr>
                <w:rFonts w:ascii="PermianSerifTypeface" w:hAnsi="PermianSerifTypeface"/>
                <w:color w:val="000000"/>
                <w:lang w:val="en-US"/>
              </w:rPr>
              <w:t>104 596</w:t>
            </w:r>
          </w:p>
        </w:tc>
        <w:tc>
          <w:tcPr>
            <w:tcW w:w="284" w:type="dxa"/>
            <w:vAlign w:val="bottom"/>
          </w:tcPr>
          <w:p w14:paraId="140FD676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</w:p>
        </w:tc>
        <w:tc>
          <w:tcPr>
            <w:tcW w:w="1274" w:type="dxa"/>
            <w:tcBorders>
              <w:bottom w:val="single" w:sz="4" w:space="0" w:color="808080"/>
            </w:tcBorders>
            <w:vAlign w:val="bottom"/>
          </w:tcPr>
          <w:p w14:paraId="3EA32CB5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  <w:r w:rsidRPr="005C3EA9">
              <w:rPr>
                <w:rFonts w:ascii="PermianSerifTypeface" w:hAnsi="PermianSerifTypeface" w:cs="Calibri"/>
                <w:color w:val="000000"/>
                <w:lang w:val="en-US"/>
              </w:rPr>
              <w:t xml:space="preserve">1 087 377 </w:t>
            </w:r>
          </w:p>
        </w:tc>
        <w:tc>
          <w:tcPr>
            <w:tcW w:w="1134" w:type="dxa"/>
            <w:tcBorders>
              <w:bottom w:val="single" w:sz="4" w:space="0" w:color="808080"/>
            </w:tcBorders>
            <w:noWrap/>
            <w:vAlign w:val="bottom"/>
          </w:tcPr>
          <w:p w14:paraId="14F6EC4E" w14:textId="77777777" w:rsidR="000D390B" w:rsidRPr="005C3EA9" w:rsidRDefault="000D390B" w:rsidP="000D390B">
            <w:pPr>
              <w:ind w:left="-60"/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color w:val="000000"/>
                <w:lang w:val="en-US"/>
              </w:rPr>
              <w:t>104 596</w:t>
            </w:r>
          </w:p>
        </w:tc>
      </w:tr>
      <w:tr w:rsidR="000D390B" w:rsidRPr="005C3EA9" w14:paraId="459774F2" w14:textId="77777777" w:rsidTr="000D390B">
        <w:trPr>
          <w:trHeight w:val="57"/>
        </w:trPr>
        <w:tc>
          <w:tcPr>
            <w:tcW w:w="5529" w:type="dxa"/>
            <w:noWrap/>
            <w:vAlign w:val="bottom"/>
          </w:tcPr>
          <w:p w14:paraId="69594EC6" w14:textId="77777777" w:rsidR="000D390B" w:rsidRPr="005C3EA9" w:rsidRDefault="000D390B" w:rsidP="000D390B">
            <w:pPr>
              <w:ind w:right="-120"/>
              <w:contextualSpacing/>
              <w:rPr>
                <w:rFonts w:ascii="PermianSerifTypeface" w:hAnsi="PermianSerifTypeface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808080"/>
            </w:tcBorders>
            <w:vAlign w:val="bottom"/>
          </w:tcPr>
          <w:p w14:paraId="23DAA60A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b/>
                <w:color w:val="000000"/>
                <w:lang w:val="en-US"/>
              </w:rPr>
            </w:pPr>
            <w:r w:rsidRPr="005C3EA9">
              <w:rPr>
                <w:rFonts w:ascii="PermianSerifTypeface" w:hAnsi="PermianSerifTypeface"/>
                <w:b/>
                <w:color w:val="000000"/>
                <w:lang w:val="en-US"/>
              </w:rPr>
              <w:t>1 547 908</w:t>
            </w:r>
          </w:p>
        </w:tc>
        <w:tc>
          <w:tcPr>
            <w:tcW w:w="1135" w:type="dxa"/>
            <w:tcBorders>
              <w:top w:val="single" w:sz="4" w:space="0" w:color="808080"/>
            </w:tcBorders>
            <w:vAlign w:val="bottom"/>
          </w:tcPr>
          <w:p w14:paraId="16208A54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b/>
                <w:color w:val="000000"/>
                <w:lang w:val="en-US"/>
              </w:rPr>
            </w:pPr>
            <w:r w:rsidRPr="005C3EA9">
              <w:rPr>
                <w:rFonts w:ascii="PermianSerifTypeface" w:hAnsi="PermianSerifTypeface"/>
                <w:b/>
                <w:color w:val="000000"/>
                <w:lang w:val="en-US"/>
              </w:rPr>
              <w:t>160 591</w:t>
            </w:r>
          </w:p>
        </w:tc>
        <w:tc>
          <w:tcPr>
            <w:tcW w:w="284" w:type="dxa"/>
            <w:vAlign w:val="bottom"/>
          </w:tcPr>
          <w:p w14:paraId="796770EF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b/>
                <w:color w:val="000000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808080"/>
              <w:bottom w:val="nil"/>
            </w:tcBorders>
            <w:vAlign w:val="bottom"/>
          </w:tcPr>
          <w:p w14:paraId="1064786A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b/>
                <w:color w:val="000000"/>
                <w:lang w:val="en-US"/>
              </w:rPr>
            </w:pPr>
            <w:r w:rsidRPr="005C3EA9">
              <w:rPr>
                <w:rFonts w:ascii="PermianSerifTypeface" w:hAnsi="PermianSerifTypeface" w:cs="Calibri"/>
                <w:b/>
                <w:bCs/>
                <w:color w:val="000000"/>
                <w:lang w:val="en-US"/>
              </w:rPr>
              <w:t xml:space="preserve">1 547 908 </w:t>
            </w:r>
          </w:p>
        </w:tc>
        <w:tc>
          <w:tcPr>
            <w:tcW w:w="1134" w:type="dxa"/>
            <w:tcBorders>
              <w:top w:val="single" w:sz="4" w:space="0" w:color="808080"/>
              <w:bottom w:val="nil"/>
            </w:tcBorders>
            <w:noWrap/>
            <w:vAlign w:val="bottom"/>
          </w:tcPr>
          <w:p w14:paraId="796C2A16" w14:textId="77777777" w:rsidR="000D390B" w:rsidRPr="005C3EA9" w:rsidRDefault="000D390B" w:rsidP="000D390B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lang w:val="en-US"/>
              </w:rPr>
            </w:pPr>
            <w:r w:rsidRPr="005C3EA9">
              <w:rPr>
                <w:rFonts w:ascii="PermianSerifTypeface" w:hAnsi="PermianSerifTypeface"/>
                <w:b/>
                <w:color w:val="000000"/>
                <w:lang w:val="en-US"/>
              </w:rPr>
              <w:t>160 591</w:t>
            </w:r>
          </w:p>
        </w:tc>
      </w:tr>
      <w:tr w:rsidR="000D390B" w:rsidRPr="005C3EA9" w14:paraId="138C39DA" w14:textId="77777777" w:rsidTr="000D390B">
        <w:trPr>
          <w:trHeight w:val="57"/>
        </w:trPr>
        <w:tc>
          <w:tcPr>
            <w:tcW w:w="5529" w:type="dxa"/>
            <w:noWrap/>
          </w:tcPr>
          <w:p w14:paraId="5E6E3191" w14:textId="77777777" w:rsidR="000D390B" w:rsidRPr="005C3EA9" w:rsidRDefault="000D390B" w:rsidP="000D390B">
            <w:pPr>
              <w:ind w:right="-120"/>
              <w:contextualSpacing/>
              <w:rPr>
                <w:rFonts w:ascii="PermianSerifTypeface" w:hAnsi="PermianSerifTypeface"/>
                <w:b/>
                <w:lang w:val="en-US"/>
              </w:rPr>
            </w:pPr>
            <w:r w:rsidRPr="005C3EA9">
              <w:rPr>
                <w:rFonts w:ascii="PermianSerifTypeface" w:hAnsi="PermianSerifTypeface"/>
                <w:b/>
                <w:bCs/>
                <w:lang w:val="en-US"/>
              </w:rPr>
              <w:t>Interest income on instruments in national currency</w:t>
            </w:r>
          </w:p>
        </w:tc>
        <w:tc>
          <w:tcPr>
            <w:tcW w:w="1276" w:type="dxa"/>
            <w:tcBorders>
              <w:bottom w:val="nil"/>
            </w:tcBorders>
            <w:vAlign w:val="bottom"/>
          </w:tcPr>
          <w:p w14:paraId="29875207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</w:p>
        </w:tc>
        <w:tc>
          <w:tcPr>
            <w:tcW w:w="1135" w:type="dxa"/>
            <w:tcBorders>
              <w:bottom w:val="nil"/>
            </w:tcBorders>
            <w:vAlign w:val="bottom"/>
          </w:tcPr>
          <w:p w14:paraId="4762A092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</w:p>
        </w:tc>
        <w:tc>
          <w:tcPr>
            <w:tcW w:w="284" w:type="dxa"/>
            <w:tcBorders>
              <w:bottom w:val="nil"/>
            </w:tcBorders>
            <w:vAlign w:val="bottom"/>
          </w:tcPr>
          <w:p w14:paraId="2DB6EC90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vAlign w:val="bottom"/>
          </w:tcPr>
          <w:p w14:paraId="5D9E1CE3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vAlign w:val="bottom"/>
          </w:tcPr>
          <w:p w14:paraId="15C722BC" w14:textId="77777777" w:rsidR="000D390B" w:rsidRPr="005C3EA9" w:rsidRDefault="000D390B" w:rsidP="000D390B">
            <w:pPr>
              <w:ind w:left="-60"/>
              <w:jc w:val="right"/>
              <w:rPr>
                <w:rFonts w:ascii="PermianSerifTypeface" w:hAnsi="PermianSerifTypeface"/>
                <w:lang w:val="en-US"/>
              </w:rPr>
            </w:pPr>
          </w:p>
        </w:tc>
      </w:tr>
      <w:tr w:rsidR="000D390B" w:rsidRPr="005C3EA9" w14:paraId="322D0FBF" w14:textId="77777777" w:rsidTr="000D390B">
        <w:trPr>
          <w:trHeight w:val="57"/>
        </w:trPr>
        <w:tc>
          <w:tcPr>
            <w:tcW w:w="5529" w:type="dxa"/>
            <w:noWrap/>
          </w:tcPr>
          <w:p w14:paraId="0594127A" w14:textId="77777777" w:rsidR="000D390B" w:rsidRPr="005C3EA9" w:rsidRDefault="000D390B" w:rsidP="000D390B">
            <w:pPr>
              <w:ind w:right="-120"/>
              <w:contextualSpacing/>
              <w:rPr>
                <w:rFonts w:ascii="PermianSerifTypeface" w:hAnsi="PermianSerifTypeface"/>
                <w:b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Interest income on loans and repo</w:t>
            </w:r>
          </w:p>
        </w:tc>
        <w:tc>
          <w:tcPr>
            <w:tcW w:w="1276" w:type="dxa"/>
            <w:tcBorders>
              <w:bottom w:val="nil"/>
            </w:tcBorders>
            <w:vAlign w:val="bottom"/>
          </w:tcPr>
          <w:p w14:paraId="2E8B5CAC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  <w:r w:rsidRPr="005C3EA9">
              <w:rPr>
                <w:rFonts w:ascii="PermianSerifTypeface" w:hAnsi="PermianSerifTypeface"/>
                <w:color w:val="000000"/>
                <w:lang w:val="en-US"/>
              </w:rPr>
              <w:t>3 984</w:t>
            </w:r>
          </w:p>
        </w:tc>
        <w:tc>
          <w:tcPr>
            <w:tcW w:w="1135" w:type="dxa"/>
            <w:tcBorders>
              <w:bottom w:val="nil"/>
            </w:tcBorders>
            <w:vAlign w:val="bottom"/>
          </w:tcPr>
          <w:p w14:paraId="336EFAB7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  <w:r w:rsidRPr="005C3EA9">
              <w:rPr>
                <w:rFonts w:ascii="PermianSerifTypeface" w:hAnsi="PermianSerifTypeface"/>
                <w:color w:val="000000"/>
                <w:lang w:val="en-US"/>
              </w:rPr>
              <w:t>127 294</w:t>
            </w:r>
          </w:p>
        </w:tc>
        <w:tc>
          <w:tcPr>
            <w:tcW w:w="284" w:type="dxa"/>
            <w:tcBorders>
              <w:bottom w:val="nil"/>
            </w:tcBorders>
            <w:vAlign w:val="bottom"/>
          </w:tcPr>
          <w:p w14:paraId="43951C37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</w:p>
        </w:tc>
        <w:tc>
          <w:tcPr>
            <w:tcW w:w="1274" w:type="dxa"/>
            <w:tcBorders>
              <w:bottom w:val="nil"/>
            </w:tcBorders>
            <w:vAlign w:val="bottom"/>
          </w:tcPr>
          <w:p w14:paraId="4A684CBC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  <w:r w:rsidRPr="005C3EA9">
              <w:rPr>
                <w:rFonts w:ascii="PermianSerifTypeface" w:hAnsi="PermianSerifTypeface" w:cs="Calibri"/>
                <w:color w:val="000000"/>
                <w:lang w:val="en-US"/>
              </w:rPr>
              <w:t xml:space="preserve">3 976 </w:t>
            </w:r>
          </w:p>
        </w:tc>
        <w:tc>
          <w:tcPr>
            <w:tcW w:w="1134" w:type="dxa"/>
            <w:tcBorders>
              <w:bottom w:val="nil"/>
            </w:tcBorders>
            <w:noWrap/>
            <w:vAlign w:val="bottom"/>
          </w:tcPr>
          <w:p w14:paraId="1E54B193" w14:textId="77777777" w:rsidR="000D390B" w:rsidRPr="005C3EA9" w:rsidRDefault="000D390B" w:rsidP="000D390B">
            <w:pPr>
              <w:ind w:left="-60"/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color w:val="000000"/>
                <w:lang w:val="en-US"/>
              </w:rPr>
              <w:t>126 736</w:t>
            </w:r>
          </w:p>
        </w:tc>
      </w:tr>
      <w:tr w:rsidR="000D390B" w:rsidRPr="005C3EA9" w14:paraId="7BF6A937" w14:textId="77777777" w:rsidTr="000D390B">
        <w:trPr>
          <w:trHeight w:val="57"/>
        </w:trPr>
        <w:tc>
          <w:tcPr>
            <w:tcW w:w="5529" w:type="dxa"/>
            <w:noWrap/>
          </w:tcPr>
          <w:p w14:paraId="05C1E6D6" w14:textId="77777777" w:rsidR="000D390B" w:rsidRPr="005C3EA9" w:rsidRDefault="000D390B" w:rsidP="000D390B">
            <w:pPr>
              <w:ind w:right="-120"/>
              <w:contextualSpacing/>
              <w:rPr>
                <w:rFonts w:ascii="PermianSerifTypeface" w:hAnsi="PermianSerifTypeface"/>
                <w:b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Interest income on securities</w:t>
            </w:r>
          </w:p>
        </w:tc>
        <w:tc>
          <w:tcPr>
            <w:tcW w:w="1276" w:type="dxa"/>
            <w:tcBorders>
              <w:bottom w:val="nil"/>
            </w:tcBorders>
            <w:vAlign w:val="bottom"/>
          </w:tcPr>
          <w:p w14:paraId="63F61049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  <w:r w:rsidRPr="005C3EA9">
              <w:rPr>
                <w:rFonts w:ascii="PermianSerifTypeface" w:hAnsi="PermianSerifTypeface"/>
                <w:color w:val="000000"/>
                <w:lang w:val="en-US"/>
              </w:rPr>
              <w:t>444 822</w:t>
            </w:r>
          </w:p>
        </w:tc>
        <w:tc>
          <w:tcPr>
            <w:tcW w:w="1135" w:type="dxa"/>
            <w:tcBorders>
              <w:bottom w:val="nil"/>
            </w:tcBorders>
            <w:vAlign w:val="bottom"/>
          </w:tcPr>
          <w:p w14:paraId="71DB9A35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  <w:r w:rsidRPr="005C3EA9">
              <w:rPr>
                <w:rFonts w:ascii="PermianSerifTypeface" w:hAnsi="PermianSerifTypeface"/>
                <w:color w:val="000000"/>
                <w:lang w:val="en-US"/>
              </w:rPr>
              <w:t>401 735</w:t>
            </w:r>
          </w:p>
        </w:tc>
        <w:tc>
          <w:tcPr>
            <w:tcW w:w="284" w:type="dxa"/>
            <w:tcBorders>
              <w:bottom w:val="nil"/>
            </w:tcBorders>
            <w:vAlign w:val="bottom"/>
          </w:tcPr>
          <w:p w14:paraId="10B7CD5B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</w:p>
        </w:tc>
        <w:tc>
          <w:tcPr>
            <w:tcW w:w="1274" w:type="dxa"/>
            <w:tcBorders>
              <w:bottom w:val="nil"/>
            </w:tcBorders>
            <w:vAlign w:val="bottom"/>
          </w:tcPr>
          <w:p w14:paraId="764DD753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  <w:r w:rsidRPr="005C3EA9">
              <w:rPr>
                <w:rFonts w:ascii="PermianSerifTypeface" w:hAnsi="PermianSerifTypeface" w:cs="Calibri"/>
                <w:color w:val="000000"/>
                <w:lang w:val="en-US"/>
              </w:rPr>
              <w:t xml:space="preserve">442 632 </w:t>
            </w:r>
          </w:p>
        </w:tc>
        <w:tc>
          <w:tcPr>
            <w:tcW w:w="1134" w:type="dxa"/>
            <w:tcBorders>
              <w:bottom w:val="nil"/>
            </w:tcBorders>
            <w:noWrap/>
            <w:vAlign w:val="bottom"/>
          </w:tcPr>
          <w:p w14:paraId="234A7EFE" w14:textId="77777777" w:rsidR="000D390B" w:rsidRPr="005C3EA9" w:rsidRDefault="000D390B" w:rsidP="000D390B">
            <w:pPr>
              <w:ind w:left="-60"/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color w:val="000000"/>
                <w:lang w:val="en-US"/>
              </w:rPr>
              <w:t>400 772</w:t>
            </w:r>
          </w:p>
        </w:tc>
      </w:tr>
      <w:tr w:rsidR="000D390B" w:rsidRPr="005C3EA9" w14:paraId="7AA3E991" w14:textId="77777777" w:rsidTr="000D390B">
        <w:trPr>
          <w:trHeight w:val="57"/>
        </w:trPr>
        <w:tc>
          <w:tcPr>
            <w:tcW w:w="5529" w:type="dxa"/>
            <w:noWrap/>
          </w:tcPr>
          <w:p w14:paraId="40C6A61B" w14:textId="77777777" w:rsidR="000D390B" w:rsidRPr="005C3EA9" w:rsidRDefault="000D390B" w:rsidP="000D390B">
            <w:pPr>
              <w:ind w:right="-120"/>
              <w:contextualSpacing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Interest income on other deposits</w:t>
            </w:r>
          </w:p>
        </w:tc>
        <w:tc>
          <w:tcPr>
            <w:tcW w:w="1276" w:type="dxa"/>
            <w:tcBorders>
              <w:top w:val="nil"/>
              <w:bottom w:val="single" w:sz="4" w:space="0" w:color="808080"/>
            </w:tcBorders>
            <w:vAlign w:val="bottom"/>
          </w:tcPr>
          <w:p w14:paraId="50154141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  <w:r w:rsidRPr="005C3EA9">
              <w:rPr>
                <w:rFonts w:ascii="PermianSerifTypeface" w:hAnsi="PermianSerifTypeface"/>
                <w:color w:val="000000"/>
                <w:lang w:val="en-US"/>
              </w:rPr>
              <w:t>1</w:t>
            </w:r>
          </w:p>
        </w:tc>
        <w:tc>
          <w:tcPr>
            <w:tcW w:w="1135" w:type="dxa"/>
            <w:tcBorders>
              <w:top w:val="nil"/>
              <w:bottom w:val="single" w:sz="4" w:space="0" w:color="808080"/>
            </w:tcBorders>
            <w:vAlign w:val="bottom"/>
          </w:tcPr>
          <w:p w14:paraId="5A752F35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  <w:r w:rsidRPr="005C3EA9">
              <w:rPr>
                <w:rFonts w:ascii="PermianSerifTypeface" w:hAnsi="PermianSerifTypeface"/>
                <w:color w:val="000000"/>
                <w:lang w:val="en-US"/>
              </w:rPr>
              <w:t>3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14:paraId="5CA0E0DD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</w:p>
        </w:tc>
        <w:tc>
          <w:tcPr>
            <w:tcW w:w="1274" w:type="dxa"/>
            <w:tcBorders>
              <w:top w:val="nil"/>
              <w:bottom w:val="single" w:sz="4" w:space="0" w:color="808080"/>
            </w:tcBorders>
          </w:tcPr>
          <w:p w14:paraId="22DF6B9C" w14:textId="77777777" w:rsidR="000D390B" w:rsidRPr="005C3EA9" w:rsidRDefault="000D390B" w:rsidP="000D390B">
            <w:pPr>
              <w:jc w:val="right"/>
              <w:rPr>
                <w:rFonts w:ascii="PermianSerifTypeface" w:hAnsi="PermianSerifTypeface" w:cs="Calibri"/>
                <w:b/>
                <w:bCs/>
                <w:color w:val="000000"/>
                <w:lang w:val="en-US"/>
              </w:rPr>
            </w:pPr>
            <w:r w:rsidRPr="005C3EA9">
              <w:rPr>
                <w:rFonts w:ascii="PermianSerifTypeface" w:hAnsi="PermianSerifTypeface"/>
                <w:b/>
                <w:bCs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4" w:space="0" w:color="808080"/>
            </w:tcBorders>
            <w:noWrap/>
          </w:tcPr>
          <w:p w14:paraId="702FF3AB" w14:textId="77777777" w:rsidR="000D390B" w:rsidRPr="005C3EA9" w:rsidRDefault="000D390B" w:rsidP="000D390B">
            <w:pPr>
              <w:ind w:left="-60"/>
              <w:jc w:val="right"/>
              <w:rPr>
                <w:rFonts w:ascii="PermianSerifTypeface" w:hAnsi="PermianSerifTypeface"/>
                <w:b/>
                <w:bCs/>
                <w:color w:val="000000"/>
                <w:lang w:val="en-US"/>
              </w:rPr>
            </w:pPr>
            <w:r w:rsidRPr="005C3EA9">
              <w:rPr>
                <w:rFonts w:ascii="PermianSerifTypeface" w:hAnsi="PermianSerifTypeface"/>
                <w:b/>
                <w:bCs/>
                <w:lang w:val="en-US"/>
              </w:rPr>
              <w:t>-</w:t>
            </w:r>
          </w:p>
        </w:tc>
      </w:tr>
      <w:tr w:rsidR="000D390B" w:rsidRPr="005C3EA9" w14:paraId="3C95E58B" w14:textId="77777777" w:rsidTr="000D390B">
        <w:trPr>
          <w:trHeight w:val="57"/>
        </w:trPr>
        <w:tc>
          <w:tcPr>
            <w:tcW w:w="5529" w:type="dxa"/>
            <w:noWrap/>
            <w:vAlign w:val="bottom"/>
          </w:tcPr>
          <w:p w14:paraId="7D446904" w14:textId="77777777" w:rsidR="000D390B" w:rsidRPr="005C3EA9" w:rsidRDefault="000D390B" w:rsidP="000D390B">
            <w:pPr>
              <w:ind w:right="-120"/>
              <w:contextualSpacing/>
              <w:rPr>
                <w:rFonts w:ascii="PermianSerifTypeface" w:hAnsi="PermianSerifTypeface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808080"/>
              <w:bottom w:val="single" w:sz="4" w:space="0" w:color="808080"/>
            </w:tcBorders>
            <w:vAlign w:val="bottom"/>
          </w:tcPr>
          <w:p w14:paraId="26BD4824" w14:textId="77777777" w:rsidR="000D390B" w:rsidRPr="005C3EA9" w:rsidRDefault="000D390B" w:rsidP="000D390B">
            <w:pPr>
              <w:jc w:val="right"/>
              <w:rPr>
                <w:rFonts w:ascii="PermianSerifTypeface" w:hAnsi="PermianSerifTypeface" w:cs="Calibri"/>
                <w:b/>
                <w:color w:val="000000"/>
                <w:lang w:val="ro-MD" w:eastAsia="ro-MD"/>
              </w:rPr>
            </w:pPr>
            <w:r w:rsidRPr="005C3EA9">
              <w:rPr>
                <w:rFonts w:ascii="PermianSerifTypeface" w:hAnsi="PermianSerifTypeface" w:cs="Calibri"/>
                <w:b/>
                <w:color w:val="000000"/>
                <w:lang w:val="ro-MD" w:eastAsia="ro-MD"/>
              </w:rPr>
              <w:t>448 807</w:t>
            </w:r>
          </w:p>
        </w:tc>
        <w:tc>
          <w:tcPr>
            <w:tcW w:w="1135" w:type="dxa"/>
            <w:tcBorders>
              <w:top w:val="single" w:sz="4" w:space="0" w:color="808080"/>
              <w:bottom w:val="single" w:sz="4" w:space="0" w:color="808080"/>
            </w:tcBorders>
            <w:vAlign w:val="bottom"/>
          </w:tcPr>
          <w:p w14:paraId="4685657E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b/>
                <w:lang w:val="en-US"/>
              </w:rPr>
            </w:pPr>
            <w:r w:rsidRPr="005C3EA9">
              <w:rPr>
                <w:rFonts w:ascii="PermianSerifTypeface" w:hAnsi="PermianSerifTypeface" w:cs="Calibri"/>
                <w:b/>
                <w:color w:val="000000"/>
                <w:lang w:val="en-US"/>
              </w:rPr>
              <w:t>529 032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14:paraId="06937981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b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808080"/>
              <w:bottom w:val="single" w:sz="4" w:space="0" w:color="808080"/>
            </w:tcBorders>
            <w:vAlign w:val="bottom"/>
          </w:tcPr>
          <w:p w14:paraId="62A8FE76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b/>
                <w:lang w:val="en-US"/>
              </w:rPr>
            </w:pPr>
            <w:r w:rsidRPr="005C3EA9">
              <w:rPr>
                <w:rFonts w:ascii="PermianSerifTypeface" w:hAnsi="PermianSerifTypeface"/>
                <w:b/>
                <w:lang w:val="en-US"/>
              </w:rPr>
              <w:t>446 608</w:t>
            </w:r>
          </w:p>
        </w:tc>
        <w:tc>
          <w:tcPr>
            <w:tcW w:w="1134" w:type="dxa"/>
            <w:tcBorders>
              <w:top w:val="single" w:sz="4" w:space="0" w:color="808080"/>
              <w:bottom w:val="single" w:sz="4" w:space="0" w:color="808080"/>
            </w:tcBorders>
            <w:noWrap/>
            <w:vAlign w:val="bottom"/>
          </w:tcPr>
          <w:p w14:paraId="0836E257" w14:textId="77777777" w:rsidR="000D390B" w:rsidRPr="005C3EA9" w:rsidRDefault="000D390B" w:rsidP="000D390B">
            <w:pPr>
              <w:ind w:left="-60"/>
              <w:jc w:val="right"/>
              <w:rPr>
                <w:rFonts w:ascii="PermianSerifTypeface" w:hAnsi="PermianSerifTypeface"/>
                <w:b/>
                <w:lang w:val="en-US"/>
              </w:rPr>
            </w:pPr>
            <w:r w:rsidRPr="005C3EA9">
              <w:rPr>
                <w:rFonts w:ascii="PermianSerifTypeface" w:hAnsi="PermianSerifTypeface"/>
                <w:b/>
                <w:lang w:val="en-US"/>
              </w:rPr>
              <w:t>527 508</w:t>
            </w:r>
          </w:p>
        </w:tc>
      </w:tr>
      <w:tr w:rsidR="000D390B" w:rsidRPr="005C3EA9" w14:paraId="2516FF9D" w14:textId="77777777" w:rsidTr="000D390B">
        <w:trPr>
          <w:trHeight w:val="57"/>
        </w:trPr>
        <w:tc>
          <w:tcPr>
            <w:tcW w:w="5529" w:type="dxa"/>
            <w:noWrap/>
          </w:tcPr>
          <w:p w14:paraId="5D93D957" w14:textId="77777777" w:rsidR="000D390B" w:rsidRPr="005C3EA9" w:rsidRDefault="000D390B" w:rsidP="000D390B">
            <w:pPr>
              <w:ind w:right="-120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b/>
                <w:bCs/>
                <w:lang w:val="en-US"/>
              </w:rPr>
              <w:t>Interest income calculated using the effective interest method</w:t>
            </w:r>
          </w:p>
        </w:tc>
        <w:tc>
          <w:tcPr>
            <w:tcW w:w="1276" w:type="dxa"/>
            <w:tcBorders>
              <w:top w:val="single" w:sz="4" w:space="0" w:color="808080"/>
              <w:bottom w:val="single" w:sz="4" w:space="0" w:color="808080"/>
            </w:tcBorders>
            <w:vAlign w:val="bottom"/>
          </w:tcPr>
          <w:p w14:paraId="53FA4E25" w14:textId="77777777" w:rsidR="000D390B" w:rsidRPr="005C3EA9" w:rsidRDefault="000D390B" w:rsidP="000D390B">
            <w:pPr>
              <w:jc w:val="right"/>
              <w:rPr>
                <w:rFonts w:ascii="PermianSerifTypeface" w:hAnsi="PermianSerifTypeface" w:cs="Calibri"/>
                <w:b/>
                <w:color w:val="000000"/>
                <w:lang w:val="ro-MD" w:eastAsia="ro-MD"/>
              </w:rPr>
            </w:pPr>
            <w:r w:rsidRPr="005C3EA9">
              <w:rPr>
                <w:rFonts w:ascii="PermianSerifTypeface" w:hAnsi="PermianSerifTypeface" w:cs="Calibri"/>
                <w:b/>
                <w:color w:val="000000"/>
                <w:lang w:val="ro-MD" w:eastAsia="ro-MD"/>
              </w:rPr>
              <w:t>1 996 715</w:t>
            </w:r>
          </w:p>
        </w:tc>
        <w:tc>
          <w:tcPr>
            <w:tcW w:w="1135" w:type="dxa"/>
            <w:tcBorders>
              <w:top w:val="single" w:sz="4" w:space="0" w:color="808080"/>
              <w:bottom w:val="single" w:sz="4" w:space="0" w:color="808080"/>
            </w:tcBorders>
            <w:vAlign w:val="bottom"/>
          </w:tcPr>
          <w:p w14:paraId="4494B80F" w14:textId="77777777" w:rsidR="000D390B" w:rsidRPr="005C3EA9" w:rsidRDefault="000D390B" w:rsidP="000D390B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lang w:val="en-US"/>
              </w:rPr>
            </w:pPr>
            <w:r w:rsidRPr="005C3EA9">
              <w:rPr>
                <w:rFonts w:ascii="PermianSerifTypeface" w:hAnsi="PermianSerifTypeface" w:cs="Calibri"/>
                <w:b/>
                <w:color w:val="000000"/>
                <w:lang w:val="en-US"/>
              </w:rPr>
              <w:t>689 623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14:paraId="1865F064" w14:textId="77777777" w:rsidR="000D390B" w:rsidRPr="005C3EA9" w:rsidRDefault="000D390B" w:rsidP="000D390B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808080"/>
              <w:bottom w:val="single" w:sz="4" w:space="0" w:color="808080"/>
            </w:tcBorders>
            <w:vAlign w:val="bottom"/>
          </w:tcPr>
          <w:p w14:paraId="19C3F71C" w14:textId="77777777" w:rsidR="000D390B" w:rsidRPr="005C3EA9" w:rsidRDefault="000D390B" w:rsidP="000D390B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lang w:val="en-US"/>
              </w:rPr>
            </w:pPr>
            <w:r w:rsidRPr="005C3EA9">
              <w:rPr>
                <w:rFonts w:ascii="PermianSerifTypeface" w:hAnsi="PermianSerifTypeface"/>
                <w:b/>
                <w:color w:val="000000"/>
                <w:lang w:val="en-US"/>
              </w:rPr>
              <w:t>1 994 516</w:t>
            </w:r>
          </w:p>
        </w:tc>
        <w:tc>
          <w:tcPr>
            <w:tcW w:w="1134" w:type="dxa"/>
            <w:tcBorders>
              <w:top w:val="single" w:sz="4" w:space="0" w:color="808080"/>
              <w:bottom w:val="single" w:sz="4" w:space="0" w:color="808080"/>
            </w:tcBorders>
            <w:noWrap/>
            <w:vAlign w:val="bottom"/>
          </w:tcPr>
          <w:p w14:paraId="0DEBAB4A" w14:textId="77777777" w:rsidR="000D390B" w:rsidRPr="005C3EA9" w:rsidRDefault="000D390B" w:rsidP="000D390B">
            <w:pPr>
              <w:ind w:left="-60"/>
              <w:jc w:val="right"/>
              <w:rPr>
                <w:rFonts w:ascii="PermianSerifTypeface" w:hAnsi="PermianSerifTypeface"/>
                <w:b/>
                <w:lang w:val="en-US"/>
              </w:rPr>
            </w:pPr>
            <w:r w:rsidRPr="005C3EA9">
              <w:rPr>
                <w:rFonts w:ascii="PermianSerifTypeface" w:hAnsi="PermianSerifTypeface"/>
                <w:b/>
                <w:color w:val="000000"/>
                <w:lang w:val="en-US"/>
              </w:rPr>
              <w:t>688 099</w:t>
            </w:r>
          </w:p>
        </w:tc>
      </w:tr>
      <w:tr w:rsidR="000D390B" w:rsidRPr="005C3EA9" w14:paraId="3680E775" w14:textId="77777777" w:rsidTr="000D390B">
        <w:trPr>
          <w:trHeight w:val="57"/>
        </w:trPr>
        <w:tc>
          <w:tcPr>
            <w:tcW w:w="5529" w:type="dxa"/>
            <w:noWrap/>
            <w:vAlign w:val="bottom"/>
          </w:tcPr>
          <w:p w14:paraId="7E58F9AE" w14:textId="77777777" w:rsidR="000D390B" w:rsidRPr="005C3EA9" w:rsidRDefault="000D390B" w:rsidP="000D390B">
            <w:pPr>
              <w:ind w:right="-120"/>
              <w:rPr>
                <w:rFonts w:ascii="PermianSerifTypeface" w:hAnsi="PermianSerifTypeface"/>
                <w:lang w:val="en-US"/>
              </w:rPr>
            </w:pPr>
          </w:p>
        </w:tc>
        <w:tc>
          <w:tcPr>
            <w:tcW w:w="1276" w:type="dxa"/>
            <w:tcBorders>
              <w:top w:val="nil"/>
            </w:tcBorders>
            <w:vAlign w:val="bottom"/>
          </w:tcPr>
          <w:p w14:paraId="704CB6C4" w14:textId="77777777" w:rsidR="000D390B" w:rsidRPr="005C3EA9" w:rsidRDefault="000D390B" w:rsidP="000D390B">
            <w:pPr>
              <w:ind w:left="-60"/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</w:p>
        </w:tc>
        <w:tc>
          <w:tcPr>
            <w:tcW w:w="1135" w:type="dxa"/>
            <w:tcBorders>
              <w:top w:val="nil"/>
            </w:tcBorders>
            <w:vAlign w:val="bottom"/>
          </w:tcPr>
          <w:p w14:paraId="4A0C7324" w14:textId="77777777" w:rsidR="000D390B" w:rsidRPr="005C3EA9" w:rsidRDefault="000D390B" w:rsidP="000D390B">
            <w:pPr>
              <w:ind w:left="-60"/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</w:p>
        </w:tc>
        <w:tc>
          <w:tcPr>
            <w:tcW w:w="284" w:type="dxa"/>
            <w:vAlign w:val="bottom"/>
          </w:tcPr>
          <w:p w14:paraId="5AAA0252" w14:textId="77777777" w:rsidR="000D390B" w:rsidRPr="005C3EA9" w:rsidRDefault="000D390B" w:rsidP="000D390B">
            <w:pPr>
              <w:ind w:left="-60"/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</w:p>
        </w:tc>
        <w:tc>
          <w:tcPr>
            <w:tcW w:w="1274" w:type="dxa"/>
            <w:tcBorders>
              <w:bottom w:val="nil"/>
            </w:tcBorders>
            <w:vAlign w:val="bottom"/>
          </w:tcPr>
          <w:p w14:paraId="4727E040" w14:textId="77777777" w:rsidR="000D390B" w:rsidRPr="005C3EA9" w:rsidRDefault="000D390B" w:rsidP="000D390B">
            <w:pPr>
              <w:ind w:left="-60"/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bottom w:val="nil"/>
            </w:tcBorders>
            <w:noWrap/>
            <w:vAlign w:val="bottom"/>
          </w:tcPr>
          <w:p w14:paraId="5FD2D6A2" w14:textId="77777777" w:rsidR="000D390B" w:rsidRPr="005C3EA9" w:rsidRDefault="000D390B" w:rsidP="000D390B">
            <w:pPr>
              <w:ind w:left="-60"/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</w:p>
        </w:tc>
      </w:tr>
      <w:tr w:rsidR="000D390B" w:rsidRPr="005C3EA9" w14:paraId="6DFA3016" w14:textId="77777777" w:rsidTr="000D390B">
        <w:trPr>
          <w:trHeight w:val="57"/>
        </w:trPr>
        <w:tc>
          <w:tcPr>
            <w:tcW w:w="5529" w:type="dxa"/>
            <w:noWrap/>
          </w:tcPr>
          <w:p w14:paraId="0A3C4ED8" w14:textId="77777777" w:rsidR="000D390B" w:rsidRPr="005C3EA9" w:rsidRDefault="000D390B" w:rsidP="000D390B">
            <w:pPr>
              <w:ind w:right="-120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b/>
                <w:bCs/>
                <w:lang w:val="en-US"/>
              </w:rPr>
              <w:t>Interest expenses in national currency</w:t>
            </w:r>
          </w:p>
        </w:tc>
        <w:tc>
          <w:tcPr>
            <w:tcW w:w="1276" w:type="dxa"/>
            <w:vAlign w:val="bottom"/>
          </w:tcPr>
          <w:p w14:paraId="6E6F84C7" w14:textId="77777777" w:rsidR="000D390B" w:rsidRPr="005C3EA9" w:rsidRDefault="000D390B" w:rsidP="000D390B">
            <w:pPr>
              <w:ind w:left="-60"/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</w:p>
        </w:tc>
        <w:tc>
          <w:tcPr>
            <w:tcW w:w="1135" w:type="dxa"/>
            <w:vAlign w:val="bottom"/>
          </w:tcPr>
          <w:p w14:paraId="4745C260" w14:textId="77777777" w:rsidR="000D390B" w:rsidRPr="005C3EA9" w:rsidRDefault="000D390B" w:rsidP="000D390B">
            <w:pPr>
              <w:ind w:left="-60"/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</w:p>
        </w:tc>
        <w:tc>
          <w:tcPr>
            <w:tcW w:w="284" w:type="dxa"/>
            <w:vAlign w:val="bottom"/>
          </w:tcPr>
          <w:p w14:paraId="5A3EAEEC" w14:textId="77777777" w:rsidR="000D390B" w:rsidRPr="005C3EA9" w:rsidRDefault="000D390B" w:rsidP="000D390B">
            <w:pPr>
              <w:ind w:left="-60"/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</w:p>
        </w:tc>
        <w:tc>
          <w:tcPr>
            <w:tcW w:w="1274" w:type="dxa"/>
            <w:tcBorders>
              <w:bottom w:val="nil"/>
            </w:tcBorders>
            <w:vAlign w:val="bottom"/>
          </w:tcPr>
          <w:p w14:paraId="31C9699A" w14:textId="77777777" w:rsidR="000D390B" w:rsidRPr="005C3EA9" w:rsidRDefault="000D390B" w:rsidP="000D390B">
            <w:pPr>
              <w:ind w:left="-60"/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bottom w:val="nil"/>
            </w:tcBorders>
            <w:noWrap/>
            <w:vAlign w:val="bottom"/>
          </w:tcPr>
          <w:p w14:paraId="16E518EE" w14:textId="77777777" w:rsidR="000D390B" w:rsidRPr="005C3EA9" w:rsidRDefault="000D390B" w:rsidP="000D390B">
            <w:pPr>
              <w:ind w:left="-60"/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</w:p>
        </w:tc>
      </w:tr>
      <w:tr w:rsidR="000D390B" w:rsidRPr="005C3EA9" w14:paraId="7CFF17F4" w14:textId="77777777" w:rsidTr="000D390B">
        <w:trPr>
          <w:trHeight w:val="57"/>
        </w:trPr>
        <w:tc>
          <w:tcPr>
            <w:tcW w:w="5529" w:type="dxa"/>
            <w:noWrap/>
          </w:tcPr>
          <w:p w14:paraId="32139CBA" w14:textId="77777777" w:rsidR="000D390B" w:rsidRPr="005C3EA9" w:rsidRDefault="000D390B" w:rsidP="000D390B">
            <w:pPr>
              <w:ind w:right="-120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Interest expenses on deposits</w:t>
            </w:r>
          </w:p>
        </w:tc>
        <w:tc>
          <w:tcPr>
            <w:tcW w:w="1276" w:type="dxa"/>
            <w:tcBorders>
              <w:bottom w:val="nil"/>
            </w:tcBorders>
            <w:vAlign w:val="bottom"/>
          </w:tcPr>
          <w:p w14:paraId="310F5FED" w14:textId="77777777" w:rsidR="000D390B" w:rsidRPr="005C3EA9" w:rsidRDefault="000D390B" w:rsidP="000D390B">
            <w:pPr>
              <w:ind w:left="-60"/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(1 285 996)</w:t>
            </w:r>
          </w:p>
        </w:tc>
        <w:tc>
          <w:tcPr>
            <w:tcW w:w="1135" w:type="dxa"/>
            <w:tcBorders>
              <w:bottom w:val="nil"/>
            </w:tcBorders>
            <w:vAlign w:val="bottom"/>
          </w:tcPr>
          <w:p w14:paraId="35DFCD4E" w14:textId="77777777" w:rsidR="000D390B" w:rsidRPr="005C3EA9" w:rsidRDefault="000D390B" w:rsidP="000D390B">
            <w:pPr>
              <w:ind w:left="-60"/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(653 277)</w:t>
            </w:r>
          </w:p>
        </w:tc>
        <w:tc>
          <w:tcPr>
            <w:tcW w:w="284" w:type="dxa"/>
            <w:vAlign w:val="bottom"/>
          </w:tcPr>
          <w:p w14:paraId="65D40ABE" w14:textId="77777777" w:rsidR="000D390B" w:rsidRPr="005C3EA9" w:rsidRDefault="000D390B" w:rsidP="000D390B">
            <w:pPr>
              <w:ind w:left="-60"/>
              <w:jc w:val="right"/>
              <w:rPr>
                <w:rFonts w:ascii="PermianSerifTypeface" w:hAnsi="PermianSerifTypeface"/>
                <w:lang w:val="en-US"/>
              </w:rPr>
            </w:pPr>
          </w:p>
        </w:tc>
        <w:tc>
          <w:tcPr>
            <w:tcW w:w="1274" w:type="dxa"/>
            <w:tcBorders>
              <w:bottom w:val="nil"/>
            </w:tcBorders>
            <w:vAlign w:val="bottom"/>
          </w:tcPr>
          <w:p w14:paraId="12ACF9F6" w14:textId="77777777" w:rsidR="000D390B" w:rsidRPr="005C3EA9" w:rsidRDefault="000D390B" w:rsidP="000D390B">
            <w:pPr>
              <w:ind w:left="-60"/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  <w:r w:rsidRPr="005C3EA9">
              <w:rPr>
                <w:rFonts w:ascii="PermianSerifTypeface" w:hAnsi="PermianSerifTypeface" w:cs="Calibri"/>
                <w:color w:val="000000"/>
                <w:lang w:val="en-US"/>
              </w:rPr>
              <w:t>(1 285 996)</w:t>
            </w:r>
          </w:p>
        </w:tc>
        <w:tc>
          <w:tcPr>
            <w:tcW w:w="1134" w:type="dxa"/>
            <w:tcBorders>
              <w:bottom w:val="nil"/>
            </w:tcBorders>
            <w:noWrap/>
            <w:vAlign w:val="bottom"/>
          </w:tcPr>
          <w:p w14:paraId="10FE0B2B" w14:textId="77777777" w:rsidR="000D390B" w:rsidRPr="005C3EA9" w:rsidRDefault="000D390B" w:rsidP="000D390B">
            <w:pPr>
              <w:ind w:left="-60"/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(653 277)</w:t>
            </w:r>
          </w:p>
        </w:tc>
      </w:tr>
      <w:tr w:rsidR="000D390B" w:rsidRPr="005C3EA9" w14:paraId="0A6B23D8" w14:textId="77777777" w:rsidTr="000D390B">
        <w:trPr>
          <w:trHeight w:val="57"/>
        </w:trPr>
        <w:tc>
          <w:tcPr>
            <w:tcW w:w="5529" w:type="dxa"/>
            <w:noWrap/>
          </w:tcPr>
          <w:p w14:paraId="6146F9B4" w14:textId="77777777" w:rsidR="000D390B" w:rsidRPr="005C3EA9" w:rsidRDefault="000D390B" w:rsidP="000D390B">
            <w:pPr>
              <w:ind w:right="-120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Interest expenses on transactions with securities and repo</w:t>
            </w:r>
          </w:p>
        </w:tc>
        <w:tc>
          <w:tcPr>
            <w:tcW w:w="1276" w:type="dxa"/>
            <w:tcBorders>
              <w:bottom w:val="single" w:sz="8" w:space="0" w:color="808080"/>
            </w:tcBorders>
            <w:vAlign w:val="bottom"/>
          </w:tcPr>
          <w:p w14:paraId="71ACB73D" w14:textId="77777777" w:rsidR="000D390B" w:rsidRPr="005C3EA9" w:rsidRDefault="000D390B" w:rsidP="000D390B">
            <w:pPr>
              <w:ind w:left="-60"/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(917 979)</w:t>
            </w:r>
          </w:p>
        </w:tc>
        <w:tc>
          <w:tcPr>
            <w:tcW w:w="1135" w:type="dxa"/>
            <w:tcBorders>
              <w:bottom w:val="single" w:sz="8" w:space="0" w:color="808080"/>
            </w:tcBorders>
            <w:vAlign w:val="bottom"/>
          </w:tcPr>
          <w:p w14:paraId="09FE8C7C" w14:textId="77777777" w:rsidR="000D390B" w:rsidRPr="005C3EA9" w:rsidRDefault="000D390B" w:rsidP="000D390B">
            <w:pPr>
              <w:ind w:left="-60"/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(132 499)</w:t>
            </w:r>
          </w:p>
        </w:tc>
        <w:tc>
          <w:tcPr>
            <w:tcW w:w="284" w:type="dxa"/>
            <w:vAlign w:val="bottom"/>
          </w:tcPr>
          <w:p w14:paraId="05602520" w14:textId="77777777" w:rsidR="000D390B" w:rsidRPr="005C3EA9" w:rsidRDefault="000D390B" w:rsidP="000D390B">
            <w:pPr>
              <w:ind w:left="-60"/>
              <w:jc w:val="right"/>
              <w:rPr>
                <w:rFonts w:ascii="PermianSerifTypeface" w:hAnsi="PermianSerifTypeface"/>
                <w:lang w:val="en-US"/>
              </w:rPr>
            </w:pPr>
          </w:p>
        </w:tc>
        <w:tc>
          <w:tcPr>
            <w:tcW w:w="1274" w:type="dxa"/>
            <w:tcBorders>
              <w:bottom w:val="single" w:sz="4" w:space="0" w:color="808080"/>
            </w:tcBorders>
            <w:vAlign w:val="bottom"/>
          </w:tcPr>
          <w:p w14:paraId="547CF951" w14:textId="7BE394C7" w:rsidR="000D390B" w:rsidRPr="005C3EA9" w:rsidRDefault="000D390B" w:rsidP="000D390B">
            <w:pPr>
              <w:ind w:left="-60"/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 w:cs="Calibri"/>
                <w:color w:val="000000"/>
                <w:lang w:val="en-US"/>
              </w:rPr>
              <w:t>(919 279)</w:t>
            </w:r>
          </w:p>
        </w:tc>
        <w:tc>
          <w:tcPr>
            <w:tcW w:w="1134" w:type="dxa"/>
            <w:tcBorders>
              <w:bottom w:val="single" w:sz="4" w:space="0" w:color="808080"/>
            </w:tcBorders>
            <w:noWrap/>
            <w:vAlign w:val="bottom"/>
          </w:tcPr>
          <w:p w14:paraId="59757735" w14:textId="77777777" w:rsidR="000D390B" w:rsidRPr="005C3EA9" w:rsidRDefault="000D390B" w:rsidP="000D390B">
            <w:pPr>
              <w:ind w:left="-60"/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(133 749)</w:t>
            </w:r>
          </w:p>
        </w:tc>
      </w:tr>
      <w:tr w:rsidR="000D390B" w:rsidRPr="005C3EA9" w14:paraId="16E63742" w14:textId="77777777" w:rsidTr="000D390B">
        <w:trPr>
          <w:trHeight w:val="57"/>
        </w:trPr>
        <w:tc>
          <w:tcPr>
            <w:tcW w:w="5529" w:type="dxa"/>
            <w:noWrap/>
            <w:vAlign w:val="bottom"/>
          </w:tcPr>
          <w:p w14:paraId="4B4AC50C" w14:textId="77777777" w:rsidR="000D390B" w:rsidRPr="005C3EA9" w:rsidRDefault="000D390B" w:rsidP="000D390B">
            <w:pPr>
              <w:ind w:right="-120"/>
              <w:rPr>
                <w:rFonts w:ascii="PermianSerifTypeface" w:hAnsi="PermianSerifTypeface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808080"/>
            </w:tcBorders>
            <w:vAlign w:val="bottom"/>
          </w:tcPr>
          <w:p w14:paraId="6A277A91" w14:textId="77777777" w:rsidR="000D390B" w:rsidRPr="005C3EA9" w:rsidRDefault="000D390B" w:rsidP="000D390B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lang w:val="en-US"/>
              </w:rPr>
            </w:pPr>
            <w:r w:rsidRPr="005C3EA9">
              <w:rPr>
                <w:rFonts w:ascii="PermianSerifTypeface" w:hAnsi="PermianSerifTypeface"/>
                <w:b/>
                <w:color w:val="000000"/>
                <w:lang w:val="en-US"/>
              </w:rPr>
              <w:t>(2 203 975)</w:t>
            </w:r>
          </w:p>
        </w:tc>
        <w:tc>
          <w:tcPr>
            <w:tcW w:w="1135" w:type="dxa"/>
            <w:tcBorders>
              <w:top w:val="single" w:sz="8" w:space="0" w:color="808080"/>
            </w:tcBorders>
            <w:vAlign w:val="bottom"/>
          </w:tcPr>
          <w:p w14:paraId="0795EDC9" w14:textId="77777777" w:rsidR="000D390B" w:rsidRPr="005C3EA9" w:rsidRDefault="000D390B" w:rsidP="000D390B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lang w:val="en-US"/>
              </w:rPr>
            </w:pPr>
            <w:r w:rsidRPr="005C3EA9">
              <w:rPr>
                <w:rFonts w:ascii="PermianSerifTypeface" w:hAnsi="PermianSerifTypeface"/>
                <w:b/>
                <w:color w:val="000000"/>
                <w:lang w:val="en-US"/>
              </w:rPr>
              <w:t>(785 776)</w:t>
            </w:r>
          </w:p>
        </w:tc>
        <w:tc>
          <w:tcPr>
            <w:tcW w:w="284" w:type="dxa"/>
            <w:vAlign w:val="bottom"/>
          </w:tcPr>
          <w:p w14:paraId="1DCFFB15" w14:textId="77777777" w:rsidR="000D390B" w:rsidRPr="005C3EA9" w:rsidRDefault="000D390B" w:rsidP="000D390B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808080"/>
              <w:bottom w:val="nil"/>
            </w:tcBorders>
            <w:vAlign w:val="bottom"/>
          </w:tcPr>
          <w:p w14:paraId="4EE01DE8" w14:textId="0A90FAAE" w:rsidR="000D390B" w:rsidRPr="005C3EA9" w:rsidRDefault="000D390B" w:rsidP="000D390B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lang w:val="en-US"/>
              </w:rPr>
            </w:pPr>
            <w:r w:rsidRPr="005C3EA9">
              <w:rPr>
                <w:rFonts w:ascii="PermianSerifTypeface" w:hAnsi="PermianSerifTypeface" w:cs="Calibri"/>
                <w:b/>
                <w:bCs/>
                <w:color w:val="000000"/>
                <w:lang w:val="en-US"/>
              </w:rPr>
              <w:t>(2 205 275)</w:t>
            </w:r>
          </w:p>
        </w:tc>
        <w:tc>
          <w:tcPr>
            <w:tcW w:w="1134" w:type="dxa"/>
            <w:tcBorders>
              <w:top w:val="single" w:sz="4" w:space="0" w:color="808080"/>
              <w:bottom w:val="nil"/>
            </w:tcBorders>
            <w:noWrap/>
            <w:vAlign w:val="bottom"/>
          </w:tcPr>
          <w:p w14:paraId="06E83FDA" w14:textId="77777777" w:rsidR="000D390B" w:rsidRPr="005C3EA9" w:rsidRDefault="000D390B" w:rsidP="000D390B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lang w:val="en-US"/>
              </w:rPr>
            </w:pPr>
            <w:r w:rsidRPr="005C3EA9">
              <w:rPr>
                <w:rFonts w:ascii="PermianSerifTypeface" w:hAnsi="PermianSerifTypeface"/>
                <w:b/>
                <w:color w:val="000000"/>
                <w:lang w:val="en-US"/>
              </w:rPr>
              <w:t>(787 026)</w:t>
            </w:r>
          </w:p>
        </w:tc>
      </w:tr>
      <w:tr w:rsidR="000D390B" w:rsidRPr="005C3EA9" w14:paraId="0A9E6BB4" w14:textId="77777777" w:rsidTr="000D390B">
        <w:trPr>
          <w:trHeight w:val="57"/>
        </w:trPr>
        <w:tc>
          <w:tcPr>
            <w:tcW w:w="5529" w:type="dxa"/>
            <w:noWrap/>
          </w:tcPr>
          <w:p w14:paraId="18E2A723" w14:textId="77777777" w:rsidR="000D390B" w:rsidRPr="005C3EA9" w:rsidRDefault="000D390B" w:rsidP="000D390B">
            <w:pPr>
              <w:ind w:right="-120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b/>
                <w:bCs/>
                <w:lang w:val="en-US"/>
              </w:rPr>
              <w:t>Interest expenses in foreign currency</w:t>
            </w:r>
          </w:p>
        </w:tc>
        <w:tc>
          <w:tcPr>
            <w:tcW w:w="1276" w:type="dxa"/>
            <w:vAlign w:val="bottom"/>
          </w:tcPr>
          <w:p w14:paraId="124F57C7" w14:textId="77777777" w:rsidR="000D390B" w:rsidRPr="005C3EA9" w:rsidRDefault="000D390B" w:rsidP="000D390B">
            <w:pPr>
              <w:ind w:left="-60"/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</w:p>
        </w:tc>
        <w:tc>
          <w:tcPr>
            <w:tcW w:w="1135" w:type="dxa"/>
            <w:vAlign w:val="bottom"/>
          </w:tcPr>
          <w:p w14:paraId="08E72FD5" w14:textId="77777777" w:rsidR="000D390B" w:rsidRPr="005C3EA9" w:rsidRDefault="000D390B" w:rsidP="000D390B">
            <w:pPr>
              <w:ind w:left="-60"/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</w:p>
        </w:tc>
        <w:tc>
          <w:tcPr>
            <w:tcW w:w="284" w:type="dxa"/>
            <w:vAlign w:val="bottom"/>
          </w:tcPr>
          <w:p w14:paraId="2822BD3F" w14:textId="77777777" w:rsidR="000D390B" w:rsidRPr="005C3EA9" w:rsidRDefault="000D390B" w:rsidP="000D390B">
            <w:pPr>
              <w:ind w:left="-60"/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</w:p>
        </w:tc>
        <w:tc>
          <w:tcPr>
            <w:tcW w:w="1274" w:type="dxa"/>
            <w:tcBorders>
              <w:bottom w:val="nil"/>
            </w:tcBorders>
            <w:vAlign w:val="bottom"/>
          </w:tcPr>
          <w:p w14:paraId="57C2DC92" w14:textId="77777777" w:rsidR="000D390B" w:rsidRPr="005C3EA9" w:rsidRDefault="000D390B" w:rsidP="000D390B">
            <w:pPr>
              <w:ind w:left="-60"/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bottom w:val="nil"/>
            </w:tcBorders>
            <w:noWrap/>
            <w:vAlign w:val="bottom"/>
          </w:tcPr>
          <w:p w14:paraId="6994C034" w14:textId="77777777" w:rsidR="000D390B" w:rsidRPr="005C3EA9" w:rsidRDefault="000D390B" w:rsidP="000D390B">
            <w:pPr>
              <w:ind w:left="-60"/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</w:p>
        </w:tc>
      </w:tr>
      <w:tr w:rsidR="000D390B" w:rsidRPr="005C3EA9" w14:paraId="38629257" w14:textId="77777777" w:rsidTr="000D390B">
        <w:trPr>
          <w:trHeight w:val="57"/>
        </w:trPr>
        <w:tc>
          <w:tcPr>
            <w:tcW w:w="5529" w:type="dxa"/>
            <w:noWrap/>
          </w:tcPr>
          <w:p w14:paraId="7A967F93" w14:textId="77777777" w:rsidR="000D390B" w:rsidRPr="005C3EA9" w:rsidRDefault="000D390B" w:rsidP="000D390B">
            <w:pPr>
              <w:ind w:right="-120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Interest expenses on borrowings</w:t>
            </w:r>
          </w:p>
        </w:tc>
        <w:tc>
          <w:tcPr>
            <w:tcW w:w="1276" w:type="dxa"/>
            <w:vAlign w:val="bottom"/>
          </w:tcPr>
          <w:p w14:paraId="46D16E42" w14:textId="77777777" w:rsidR="000D390B" w:rsidRPr="005C3EA9" w:rsidRDefault="000D390B" w:rsidP="000D390B">
            <w:pPr>
              <w:ind w:left="-60"/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(22 735)</w:t>
            </w:r>
          </w:p>
        </w:tc>
        <w:tc>
          <w:tcPr>
            <w:tcW w:w="1135" w:type="dxa"/>
            <w:vAlign w:val="bottom"/>
          </w:tcPr>
          <w:p w14:paraId="6B7FC57F" w14:textId="77777777" w:rsidR="000D390B" w:rsidRPr="005C3EA9" w:rsidRDefault="000D390B" w:rsidP="000D390B">
            <w:pPr>
              <w:ind w:left="-60"/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(8 680)</w:t>
            </w:r>
          </w:p>
        </w:tc>
        <w:tc>
          <w:tcPr>
            <w:tcW w:w="284" w:type="dxa"/>
            <w:vAlign w:val="bottom"/>
          </w:tcPr>
          <w:p w14:paraId="1FC88C14" w14:textId="77777777" w:rsidR="000D390B" w:rsidRPr="005C3EA9" w:rsidRDefault="000D390B" w:rsidP="000D390B">
            <w:pPr>
              <w:ind w:left="-60"/>
              <w:jc w:val="right"/>
              <w:rPr>
                <w:rFonts w:ascii="PermianSerifTypeface" w:hAnsi="PermianSerifTypeface"/>
                <w:lang w:val="en-US"/>
              </w:rPr>
            </w:pPr>
          </w:p>
        </w:tc>
        <w:tc>
          <w:tcPr>
            <w:tcW w:w="1274" w:type="dxa"/>
            <w:tcBorders>
              <w:bottom w:val="nil"/>
            </w:tcBorders>
            <w:vAlign w:val="bottom"/>
          </w:tcPr>
          <w:p w14:paraId="6BB2A751" w14:textId="11C5A39B" w:rsidR="000D390B" w:rsidRPr="005C3EA9" w:rsidRDefault="000D390B" w:rsidP="000D390B">
            <w:pPr>
              <w:ind w:left="-60"/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(22 735)</w:t>
            </w:r>
          </w:p>
        </w:tc>
        <w:tc>
          <w:tcPr>
            <w:tcW w:w="1134" w:type="dxa"/>
            <w:tcBorders>
              <w:bottom w:val="nil"/>
            </w:tcBorders>
            <w:noWrap/>
            <w:vAlign w:val="bottom"/>
          </w:tcPr>
          <w:p w14:paraId="3FC9B647" w14:textId="77777777" w:rsidR="000D390B" w:rsidRPr="005C3EA9" w:rsidRDefault="000D390B" w:rsidP="000D390B">
            <w:pPr>
              <w:ind w:left="-60"/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(8 680)</w:t>
            </w:r>
          </w:p>
        </w:tc>
      </w:tr>
      <w:tr w:rsidR="000D390B" w:rsidRPr="005C3EA9" w14:paraId="03B20661" w14:textId="77777777" w:rsidTr="000D390B">
        <w:trPr>
          <w:trHeight w:val="57"/>
        </w:trPr>
        <w:tc>
          <w:tcPr>
            <w:tcW w:w="5529" w:type="dxa"/>
            <w:noWrap/>
          </w:tcPr>
          <w:p w14:paraId="3894F790" w14:textId="77777777" w:rsidR="000D390B" w:rsidRPr="005C3EA9" w:rsidRDefault="000D390B" w:rsidP="000D390B">
            <w:pPr>
              <w:ind w:right="-120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Negative interest expenses on short-term placements</w:t>
            </w:r>
          </w:p>
        </w:tc>
        <w:tc>
          <w:tcPr>
            <w:tcW w:w="1276" w:type="dxa"/>
            <w:tcBorders>
              <w:bottom w:val="single" w:sz="4" w:space="0" w:color="808080"/>
            </w:tcBorders>
            <w:vAlign w:val="bottom"/>
          </w:tcPr>
          <w:p w14:paraId="3F3FFC9F" w14:textId="77777777" w:rsidR="000D390B" w:rsidRPr="005C3EA9" w:rsidRDefault="000D390B" w:rsidP="000D390B">
            <w:pPr>
              <w:ind w:left="-60"/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-</w:t>
            </w:r>
          </w:p>
        </w:tc>
        <w:tc>
          <w:tcPr>
            <w:tcW w:w="1135" w:type="dxa"/>
            <w:tcBorders>
              <w:bottom w:val="single" w:sz="4" w:space="0" w:color="808080"/>
            </w:tcBorders>
            <w:vAlign w:val="bottom"/>
          </w:tcPr>
          <w:p w14:paraId="14CB3A34" w14:textId="77777777" w:rsidR="000D390B" w:rsidRPr="005C3EA9" w:rsidRDefault="000D390B" w:rsidP="000D390B">
            <w:pPr>
              <w:ind w:left="-60"/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(29 024)</w:t>
            </w:r>
          </w:p>
        </w:tc>
        <w:tc>
          <w:tcPr>
            <w:tcW w:w="284" w:type="dxa"/>
            <w:vAlign w:val="bottom"/>
          </w:tcPr>
          <w:p w14:paraId="53849995" w14:textId="77777777" w:rsidR="000D390B" w:rsidRPr="005C3EA9" w:rsidRDefault="000D390B" w:rsidP="000D390B">
            <w:pPr>
              <w:ind w:left="-60"/>
              <w:jc w:val="right"/>
              <w:rPr>
                <w:rFonts w:ascii="PermianSerifTypeface" w:hAnsi="PermianSerifTypeface"/>
                <w:lang w:val="en-US"/>
              </w:rPr>
            </w:pPr>
          </w:p>
        </w:tc>
        <w:tc>
          <w:tcPr>
            <w:tcW w:w="1274" w:type="dxa"/>
            <w:tcBorders>
              <w:bottom w:val="single" w:sz="8" w:space="0" w:color="808080"/>
            </w:tcBorders>
            <w:vAlign w:val="bottom"/>
          </w:tcPr>
          <w:p w14:paraId="2104C7EA" w14:textId="77777777" w:rsidR="000D390B" w:rsidRPr="005C3EA9" w:rsidRDefault="000D390B" w:rsidP="000D390B">
            <w:pPr>
              <w:ind w:left="-60"/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-</w:t>
            </w:r>
          </w:p>
        </w:tc>
        <w:tc>
          <w:tcPr>
            <w:tcW w:w="1134" w:type="dxa"/>
            <w:tcBorders>
              <w:bottom w:val="single" w:sz="8" w:space="0" w:color="808080"/>
            </w:tcBorders>
            <w:noWrap/>
            <w:vAlign w:val="bottom"/>
          </w:tcPr>
          <w:p w14:paraId="4F762D3B" w14:textId="77777777" w:rsidR="000D390B" w:rsidRPr="005C3EA9" w:rsidRDefault="000D390B" w:rsidP="000D390B">
            <w:pPr>
              <w:ind w:left="-60"/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(29 024)</w:t>
            </w:r>
          </w:p>
        </w:tc>
      </w:tr>
      <w:tr w:rsidR="000D390B" w:rsidRPr="005C3EA9" w14:paraId="13259CF7" w14:textId="77777777" w:rsidTr="000D390B">
        <w:trPr>
          <w:trHeight w:val="57"/>
        </w:trPr>
        <w:tc>
          <w:tcPr>
            <w:tcW w:w="5529" w:type="dxa"/>
            <w:noWrap/>
            <w:vAlign w:val="bottom"/>
          </w:tcPr>
          <w:p w14:paraId="5FAB77D3" w14:textId="77777777" w:rsidR="000D390B" w:rsidRPr="005C3EA9" w:rsidRDefault="000D390B" w:rsidP="000D390B">
            <w:pPr>
              <w:ind w:right="-120"/>
              <w:rPr>
                <w:rFonts w:ascii="PermianSerifTypeface" w:hAnsi="PermianSerifTypeface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808080"/>
              <w:bottom w:val="single" w:sz="4" w:space="0" w:color="808080"/>
            </w:tcBorders>
            <w:vAlign w:val="bottom"/>
          </w:tcPr>
          <w:p w14:paraId="14DFD46D" w14:textId="77777777" w:rsidR="000D390B" w:rsidRPr="005C3EA9" w:rsidRDefault="000D390B" w:rsidP="000D390B">
            <w:pPr>
              <w:ind w:left="-60"/>
              <w:jc w:val="right"/>
              <w:rPr>
                <w:rFonts w:ascii="PermianSerifTypeface" w:hAnsi="PermianSerifTypeface"/>
                <w:b/>
                <w:lang w:val="en-US"/>
              </w:rPr>
            </w:pPr>
            <w:r w:rsidRPr="005C3EA9">
              <w:rPr>
                <w:rFonts w:ascii="PermianSerifTypeface" w:hAnsi="PermianSerifTypeface"/>
                <w:b/>
                <w:lang w:val="en-US"/>
              </w:rPr>
              <w:t>(22 735)</w:t>
            </w:r>
          </w:p>
        </w:tc>
        <w:tc>
          <w:tcPr>
            <w:tcW w:w="1135" w:type="dxa"/>
            <w:tcBorders>
              <w:top w:val="single" w:sz="4" w:space="0" w:color="808080"/>
              <w:bottom w:val="single" w:sz="4" w:space="0" w:color="808080"/>
            </w:tcBorders>
            <w:vAlign w:val="bottom"/>
          </w:tcPr>
          <w:p w14:paraId="69E51CA8" w14:textId="77777777" w:rsidR="000D390B" w:rsidRPr="005C3EA9" w:rsidRDefault="000D390B" w:rsidP="000D390B">
            <w:pPr>
              <w:ind w:left="-60"/>
              <w:jc w:val="right"/>
              <w:rPr>
                <w:rFonts w:ascii="PermianSerifTypeface" w:hAnsi="PermianSerifTypeface"/>
                <w:b/>
                <w:lang w:val="en-US"/>
              </w:rPr>
            </w:pPr>
            <w:r w:rsidRPr="005C3EA9">
              <w:rPr>
                <w:rFonts w:ascii="PermianSerifTypeface" w:hAnsi="PermianSerifTypeface"/>
                <w:b/>
                <w:lang w:val="en-US"/>
              </w:rPr>
              <w:t>(37 704)</w:t>
            </w:r>
          </w:p>
        </w:tc>
        <w:tc>
          <w:tcPr>
            <w:tcW w:w="284" w:type="dxa"/>
            <w:vAlign w:val="bottom"/>
          </w:tcPr>
          <w:p w14:paraId="158948AD" w14:textId="77777777" w:rsidR="000D390B" w:rsidRPr="005C3EA9" w:rsidRDefault="000D390B" w:rsidP="000D390B">
            <w:pPr>
              <w:ind w:left="-60"/>
              <w:jc w:val="right"/>
              <w:rPr>
                <w:rFonts w:ascii="PermianSerifTypeface" w:hAnsi="PermianSerifTypeface"/>
                <w:b/>
                <w:lang w:val="en-US"/>
              </w:rPr>
            </w:pPr>
          </w:p>
        </w:tc>
        <w:tc>
          <w:tcPr>
            <w:tcW w:w="1274" w:type="dxa"/>
            <w:tcBorders>
              <w:top w:val="single" w:sz="8" w:space="0" w:color="808080"/>
              <w:bottom w:val="single" w:sz="4" w:space="0" w:color="808080"/>
            </w:tcBorders>
            <w:vAlign w:val="center"/>
          </w:tcPr>
          <w:p w14:paraId="4EB5E10D" w14:textId="4A429E27" w:rsidR="000D390B" w:rsidRPr="005C3EA9" w:rsidRDefault="000D390B" w:rsidP="000D390B">
            <w:pPr>
              <w:ind w:left="-60"/>
              <w:jc w:val="right"/>
              <w:rPr>
                <w:rFonts w:ascii="PermianSerifTypeface" w:hAnsi="PermianSerifTypeface"/>
                <w:b/>
                <w:lang w:val="en-US"/>
              </w:rPr>
            </w:pPr>
            <w:r w:rsidRPr="005C3EA9">
              <w:rPr>
                <w:rFonts w:ascii="PermianSerifTypeface" w:hAnsi="PermianSerifTypeface" w:cs="Calibri"/>
                <w:b/>
                <w:bCs/>
                <w:color w:val="000000"/>
                <w:lang w:val="en-US"/>
              </w:rPr>
              <w:t>(22 735)</w:t>
            </w:r>
          </w:p>
        </w:tc>
        <w:tc>
          <w:tcPr>
            <w:tcW w:w="1134" w:type="dxa"/>
            <w:tcBorders>
              <w:top w:val="single" w:sz="8" w:space="0" w:color="808080"/>
              <w:bottom w:val="single" w:sz="4" w:space="0" w:color="808080"/>
            </w:tcBorders>
            <w:noWrap/>
            <w:vAlign w:val="bottom"/>
          </w:tcPr>
          <w:p w14:paraId="32877F26" w14:textId="77777777" w:rsidR="000D390B" w:rsidRPr="005C3EA9" w:rsidRDefault="000D390B" w:rsidP="000D390B">
            <w:pPr>
              <w:ind w:left="-60"/>
              <w:jc w:val="right"/>
              <w:rPr>
                <w:rFonts w:ascii="PermianSerifTypeface" w:hAnsi="PermianSerifTypeface"/>
                <w:b/>
                <w:lang w:val="en-US"/>
              </w:rPr>
            </w:pPr>
            <w:r w:rsidRPr="005C3EA9">
              <w:rPr>
                <w:rFonts w:ascii="PermianSerifTypeface" w:hAnsi="PermianSerifTypeface"/>
                <w:b/>
                <w:lang w:val="en-US"/>
              </w:rPr>
              <w:t>(37 704)</w:t>
            </w:r>
          </w:p>
        </w:tc>
      </w:tr>
      <w:tr w:rsidR="000D390B" w:rsidRPr="005C3EA9" w14:paraId="5D5ECDB0" w14:textId="77777777" w:rsidTr="000D390B">
        <w:trPr>
          <w:trHeight w:val="57"/>
        </w:trPr>
        <w:tc>
          <w:tcPr>
            <w:tcW w:w="5529" w:type="dxa"/>
            <w:noWrap/>
          </w:tcPr>
          <w:p w14:paraId="25036023" w14:textId="77777777" w:rsidR="000D390B" w:rsidRPr="005C3EA9" w:rsidRDefault="000D390B" w:rsidP="000D390B">
            <w:pPr>
              <w:ind w:right="-120"/>
              <w:rPr>
                <w:rFonts w:ascii="PermianSerifTypeface" w:hAnsi="PermianSerifTypeface"/>
                <w:b/>
                <w:lang w:val="en-US"/>
              </w:rPr>
            </w:pPr>
            <w:r w:rsidRPr="005C3EA9">
              <w:rPr>
                <w:rFonts w:ascii="PermianSerifTypeface" w:hAnsi="PermianSerifTypeface"/>
                <w:b/>
                <w:lang w:val="en-US"/>
              </w:rPr>
              <w:t>Interest expenses</w:t>
            </w:r>
          </w:p>
        </w:tc>
        <w:tc>
          <w:tcPr>
            <w:tcW w:w="1276" w:type="dxa"/>
            <w:tcBorders>
              <w:top w:val="single" w:sz="4" w:space="0" w:color="808080"/>
              <w:bottom w:val="single" w:sz="4" w:space="0" w:color="808080"/>
            </w:tcBorders>
            <w:vAlign w:val="bottom"/>
          </w:tcPr>
          <w:p w14:paraId="49FF9CF8" w14:textId="77777777" w:rsidR="000D390B" w:rsidRPr="005C3EA9" w:rsidRDefault="000D390B" w:rsidP="000D390B">
            <w:pPr>
              <w:ind w:left="31"/>
              <w:contextualSpacing/>
              <w:jc w:val="right"/>
              <w:rPr>
                <w:rFonts w:ascii="PermianSerifTypeface" w:hAnsi="PermianSerifTypeface"/>
                <w:b/>
              </w:rPr>
            </w:pPr>
            <w:r w:rsidRPr="005C3EA9">
              <w:rPr>
                <w:rFonts w:ascii="PermianSerifTypeface" w:hAnsi="PermianSerifTypeface"/>
                <w:b/>
              </w:rPr>
              <w:t>(2 226 710)</w:t>
            </w:r>
          </w:p>
        </w:tc>
        <w:tc>
          <w:tcPr>
            <w:tcW w:w="1135" w:type="dxa"/>
            <w:tcBorders>
              <w:top w:val="single" w:sz="4" w:space="0" w:color="808080"/>
              <w:bottom w:val="single" w:sz="4" w:space="0" w:color="808080"/>
            </w:tcBorders>
            <w:vAlign w:val="bottom"/>
          </w:tcPr>
          <w:p w14:paraId="6E35BB52" w14:textId="77777777" w:rsidR="000D390B" w:rsidRPr="005C3EA9" w:rsidRDefault="000D390B" w:rsidP="000D390B">
            <w:pPr>
              <w:ind w:left="31"/>
              <w:contextualSpacing/>
              <w:jc w:val="right"/>
              <w:rPr>
                <w:rFonts w:ascii="PermianSerifTypeface" w:hAnsi="PermianSerifTypeface"/>
                <w:b/>
              </w:rPr>
            </w:pPr>
            <w:r w:rsidRPr="005C3EA9">
              <w:rPr>
                <w:rFonts w:ascii="PermianSerifTypeface" w:hAnsi="PermianSerifTypeface"/>
                <w:b/>
              </w:rPr>
              <w:t>(823 480)</w:t>
            </w:r>
          </w:p>
        </w:tc>
        <w:tc>
          <w:tcPr>
            <w:tcW w:w="284" w:type="dxa"/>
            <w:vAlign w:val="bottom"/>
          </w:tcPr>
          <w:p w14:paraId="1E6021D7" w14:textId="77777777" w:rsidR="000D390B" w:rsidRPr="005C3EA9" w:rsidRDefault="000D390B" w:rsidP="000D390B">
            <w:pPr>
              <w:ind w:left="31"/>
              <w:contextualSpacing/>
              <w:jc w:val="right"/>
              <w:rPr>
                <w:rFonts w:ascii="PermianSerifTypeface" w:hAnsi="PermianSerifTypeface"/>
                <w:b/>
              </w:rPr>
            </w:pPr>
          </w:p>
        </w:tc>
        <w:tc>
          <w:tcPr>
            <w:tcW w:w="1274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68FF020E" w14:textId="77777777" w:rsidR="000D390B" w:rsidRPr="005C3EA9" w:rsidRDefault="000D390B" w:rsidP="000D390B">
            <w:pPr>
              <w:ind w:left="31"/>
              <w:contextualSpacing/>
              <w:jc w:val="right"/>
              <w:rPr>
                <w:rFonts w:ascii="PermianSerifTypeface" w:hAnsi="PermianSerifTypeface"/>
                <w:b/>
              </w:rPr>
            </w:pPr>
            <w:r w:rsidRPr="005C3EA9">
              <w:rPr>
                <w:rFonts w:ascii="PermianSerifTypeface" w:hAnsi="PermianSerifTypeface" w:cs="Calibri"/>
                <w:b/>
                <w:bCs/>
                <w:color w:val="000000"/>
                <w:lang w:val="en-US"/>
              </w:rPr>
              <w:t>(2 228 010)</w:t>
            </w:r>
          </w:p>
        </w:tc>
        <w:tc>
          <w:tcPr>
            <w:tcW w:w="1134" w:type="dxa"/>
            <w:tcBorders>
              <w:top w:val="single" w:sz="4" w:space="0" w:color="808080"/>
              <w:bottom w:val="single" w:sz="4" w:space="0" w:color="808080"/>
            </w:tcBorders>
            <w:noWrap/>
            <w:vAlign w:val="bottom"/>
          </w:tcPr>
          <w:p w14:paraId="19FEC1D5" w14:textId="77777777" w:rsidR="000D390B" w:rsidRPr="005C3EA9" w:rsidRDefault="000D390B" w:rsidP="000D390B">
            <w:pPr>
              <w:ind w:left="-60"/>
              <w:jc w:val="right"/>
              <w:rPr>
                <w:rFonts w:ascii="PermianSerifTypeface" w:hAnsi="PermianSerifTypeface"/>
                <w:b/>
                <w:lang w:val="en-US"/>
              </w:rPr>
            </w:pPr>
            <w:r w:rsidRPr="005C3EA9">
              <w:rPr>
                <w:rFonts w:ascii="PermianSerifTypeface" w:hAnsi="PermianSerifTypeface"/>
                <w:b/>
              </w:rPr>
              <w:t>(824 730)</w:t>
            </w:r>
          </w:p>
        </w:tc>
      </w:tr>
      <w:tr w:rsidR="000D390B" w:rsidRPr="005C3EA9" w14:paraId="0FA334E9" w14:textId="77777777" w:rsidTr="000D390B">
        <w:trPr>
          <w:trHeight w:val="57"/>
        </w:trPr>
        <w:tc>
          <w:tcPr>
            <w:tcW w:w="5529" w:type="dxa"/>
            <w:noWrap/>
            <w:vAlign w:val="bottom"/>
          </w:tcPr>
          <w:p w14:paraId="1905B374" w14:textId="77777777" w:rsidR="000D390B" w:rsidRPr="005C3EA9" w:rsidRDefault="000D390B" w:rsidP="000D390B">
            <w:pPr>
              <w:ind w:right="-120"/>
              <w:rPr>
                <w:rFonts w:ascii="PermianSerifTypeface" w:hAnsi="PermianSerifTypeface"/>
                <w:lang w:val="ro-MD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Other similar expenses</w:t>
            </w:r>
          </w:p>
        </w:tc>
        <w:tc>
          <w:tcPr>
            <w:tcW w:w="1276" w:type="dxa"/>
            <w:tcBorders>
              <w:top w:val="single" w:sz="4" w:space="0" w:color="808080"/>
            </w:tcBorders>
            <w:vAlign w:val="bottom"/>
          </w:tcPr>
          <w:p w14:paraId="563D8F23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(277)</w:t>
            </w:r>
          </w:p>
        </w:tc>
        <w:tc>
          <w:tcPr>
            <w:tcW w:w="1135" w:type="dxa"/>
            <w:tcBorders>
              <w:top w:val="single" w:sz="4" w:space="0" w:color="808080"/>
            </w:tcBorders>
            <w:vAlign w:val="bottom"/>
          </w:tcPr>
          <w:p w14:paraId="12A90351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(</w:t>
            </w:r>
            <w:r w:rsidRPr="005C3EA9">
              <w:rPr>
                <w:rFonts w:ascii="PermianSerifTypeface" w:hAnsi="PermianSerifTypeface"/>
                <w:bCs/>
                <w:lang w:val="en-US"/>
              </w:rPr>
              <w:t>122</w:t>
            </w:r>
            <w:r w:rsidRPr="005C3EA9">
              <w:rPr>
                <w:rFonts w:ascii="PermianSerifTypeface" w:hAnsi="PermianSerifTypeface"/>
                <w:lang w:val="en-US"/>
              </w:rPr>
              <w:t>)</w:t>
            </w:r>
          </w:p>
        </w:tc>
        <w:tc>
          <w:tcPr>
            <w:tcW w:w="284" w:type="dxa"/>
            <w:vAlign w:val="bottom"/>
          </w:tcPr>
          <w:p w14:paraId="78F0E67B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lang w:val="en-US"/>
              </w:rPr>
            </w:pPr>
          </w:p>
        </w:tc>
        <w:tc>
          <w:tcPr>
            <w:tcW w:w="1274" w:type="dxa"/>
            <w:tcBorders>
              <w:bottom w:val="nil"/>
            </w:tcBorders>
            <w:vAlign w:val="center"/>
          </w:tcPr>
          <w:p w14:paraId="4CC6F565" w14:textId="161557F4" w:rsidR="000D390B" w:rsidRPr="005C3EA9" w:rsidRDefault="000D390B" w:rsidP="000D390B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 w:cs="Calibri"/>
                <w:color w:val="000000"/>
                <w:lang w:val="en-US"/>
              </w:rPr>
              <w:t>(151)</w:t>
            </w:r>
          </w:p>
        </w:tc>
        <w:tc>
          <w:tcPr>
            <w:tcW w:w="1134" w:type="dxa"/>
            <w:tcBorders>
              <w:bottom w:val="nil"/>
            </w:tcBorders>
            <w:noWrap/>
            <w:vAlign w:val="bottom"/>
          </w:tcPr>
          <w:p w14:paraId="07C0EF26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(113)</w:t>
            </w:r>
          </w:p>
        </w:tc>
      </w:tr>
      <w:tr w:rsidR="000D390B" w:rsidRPr="005C3EA9" w14:paraId="6EC3CB15" w14:textId="77777777" w:rsidTr="000D390B">
        <w:trPr>
          <w:trHeight w:val="57"/>
        </w:trPr>
        <w:tc>
          <w:tcPr>
            <w:tcW w:w="5529" w:type="dxa"/>
            <w:noWrap/>
          </w:tcPr>
          <w:p w14:paraId="033199A7" w14:textId="737242C1" w:rsidR="000D390B" w:rsidRPr="005C3EA9" w:rsidRDefault="000D390B" w:rsidP="000D390B">
            <w:pPr>
              <w:ind w:right="-120"/>
              <w:rPr>
                <w:rFonts w:ascii="PermianSerifTypeface" w:hAnsi="PermianSerifTypeface"/>
                <w:b/>
                <w:lang w:val="en-US"/>
              </w:rPr>
            </w:pPr>
            <w:r w:rsidRPr="005C3EA9">
              <w:rPr>
                <w:rFonts w:ascii="PermianSerifTypeface" w:hAnsi="PermianSerifTypeface"/>
                <w:b/>
                <w:bCs/>
                <w:lang w:val="en-US"/>
              </w:rPr>
              <w:t xml:space="preserve">Net </w:t>
            </w:r>
            <w:r w:rsidR="005A6A85">
              <w:rPr>
                <w:rFonts w:ascii="PermianSerifTypeface" w:hAnsi="PermianSerifTypeface"/>
                <w:b/>
                <w:bCs/>
                <w:lang w:val="en-US"/>
              </w:rPr>
              <w:t>interest expenses and other similar expenses</w:t>
            </w:r>
          </w:p>
        </w:tc>
        <w:tc>
          <w:tcPr>
            <w:tcW w:w="1276" w:type="dxa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57437BE2" w14:textId="77777777" w:rsidR="000D390B" w:rsidRPr="005C3EA9" w:rsidRDefault="000D390B" w:rsidP="000D390B">
            <w:pPr>
              <w:tabs>
                <w:tab w:val="left" w:pos="1712"/>
              </w:tabs>
              <w:jc w:val="right"/>
              <w:rPr>
                <w:rFonts w:ascii="PermianSerifTypeface" w:hAnsi="PermianSerifTypeface" w:cs="Arial"/>
                <w:b/>
                <w:color w:val="000000"/>
                <w:lang w:val="en-US"/>
              </w:rPr>
            </w:pPr>
            <w:r w:rsidRPr="005C3EA9">
              <w:rPr>
                <w:rFonts w:ascii="PermianSerifTypeface" w:hAnsi="PermianSerifTypeface" w:cs="Arial"/>
                <w:b/>
                <w:color w:val="000000"/>
                <w:lang w:val="en-US"/>
              </w:rPr>
              <w:t>(230 272)</w:t>
            </w:r>
          </w:p>
        </w:tc>
        <w:tc>
          <w:tcPr>
            <w:tcW w:w="1135" w:type="dxa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52F474E0" w14:textId="77777777" w:rsidR="000D390B" w:rsidRPr="005C3EA9" w:rsidRDefault="000D390B" w:rsidP="000D390B">
            <w:pPr>
              <w:tabs>
                <w:tab w:val="left" w:pos="1712"/>
              </w:tabs>
              <w:jc w:val="right"/>
              <w:rPr>
                <w:rFonts w:ascii="PermianSerifTypeface" w:hAnsi="PermianSerifTypeface" w:cs="Arial"/>
                <w:b/>
                <w:color w:val="000000"/>
                <w:lang w:val="en-US"/>
              </w:rPr>
            </w:pPr>
            <w:r w:rsidRPr="005C3EA9">
              <w:rPr>
                <w:rFonts w:ascii="PermianSerifTypeface" w:hAnsi="PermianSerifTypeface" w:cs="Arial"/>
                <w:b/>
                <w:color w:val="000000"/>
                <w:lang w:val="en-US"/>
              </w:rPr>
              <w:t>(133 979)</w:t>
            </w:r>
          </w:p>
        </w:tc>
        <w:tc>
          <w:tcPr>
            <w:tcW w:w="284" w:type="dxa"/>
            <w:vAlign w:val="bottom"/>
          </w:tcPr>
          <w:p w14:paraId="0734A52C" w14:textId="77777777" w:rsidR="000D390B" w:rsidRPr="005C3EA9" w:rsidRDefault="000D390B" w:rsidP="000D390B">
            <w:pPr>
              <w:tabs>
                <w:tab w:val="left" w:pos="1712"/>
              </w:tabs>
              <w:jc w:val="right"/>
              <w:rPr>
                <w:rFonts w:ascii="PermianSerifTypeface" w:hAnsi="PermianSerifTypeface" w:cs="Arial"/>
                <w:b/>
                <w:color w:val="000000"/>
                <w:lang w:val="en-US"/>
              </w:rPr>
            </w:pPr>
          </w:p>
        </w:tc>
        <w:tc>
          <w:tcPr>
            <w:tcW w:w="1274" w:type="dxa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09B13CC3" w14:textId="4EA940F2" w:rsidR="000D390B" w:rsidRPr="005C3EA9" w:rsidRDefault="000D390B" w:rsidP="000D390B">
            <w:pPr>
              <w:tabs>
                <w:tab w:val="left" w:pos="1712"/>
              </w:tabs>
              <w:jc w:val="right"/>
              <w:rPr>
                <w:rFonts w:ascii="PermianSerifTypeface" w:hAnsi="PermianSerifTypeface" w:cs="Arial"/>
                <w:b/>
                <w:color w:val="000000"/>
                <w:lang w:val="en-US"/>
              </w:rPr>
            </w:pPr>
            <w:r w:rsidRPr="005C3EA9">
              <w:rPr>
                <w:rFonts w:ascii="PermianSerifTypeface" w:hAnsi="PermianSerifTypeface" w:cs="Arial"/>
                <w:b/>
                <w:color w:val="000000"/>
                <w:lang w:val="en-US"/>
              </w:rPr>
              <w:t>(233 645)</w:t>
            </w:r>
          </w:p>
        </w:tc>
        <w:tc>
          <w:tcPr>
            <w:tcW w:w="1134" w:type="dxa"/>
            <w:tcBorders>
              <w:top w:val="single" w:sz="8" w:space="0" w:color="808080"/>
              <w:bottom w:val="single" w:sz="8" w:space="0" w:color="808080"/>
            </w:tcBorders>
            <w:noWrap/>
            <w:vAlign w:val="bottom"/>
          </w:tcPr>
          <w:p w14:paraId="6F74CC05" w14:textId="77777777" w:rsidR="000D390B" w:rsidRPr="005C3EA9" w:rsidRDefault="000D390B" w:rsidP="000D390B">
            <w:pPr>
              <w:ind w:left="-60"/>
              <w:jc w:val="right"/>
              <w:rPr>
                <w:rFonts w:ascii="PermianSerifTypeface" w:hAnsi="PermianSerifTypeface"/>
                <w:b/>
                <w:lang w:val="en-US"/>
              </w:rPr>
            </w:pPr>
            <w:r w:rsidRPr="005C3EA9">
              <w:rPr>
                <w:rFonts w:ascii="PermianSerifTypeface" w:hAnsi="PermianSerifTypeface" w:cs="Arial"/>
                <w:b/>
                <w:color w:val="000000"/>
                <w:lang w:val="en-US"/>
              </w:rPr>
              <w:t>(136 744)</w:t>
            </w:r>
          </w:p>
        </w:tc>
      </w:tr>
      <w:tr w:rsidR="000D390B" w:rsidRPr="005C3EA9" w14:paraId="1247BE1F" w14:textId="77777777" w:rsidTr="000D390B">
        <w:trPr>
          <w:trHeight w:val="57"/>
        </w:trPr>
        <w:tc>
          <w:tcPr>
            <w:tcW w:w="5529" w:type="dxa"/>
            <w:noWrap/>
          </w:tcPr>
          <w:p w14:paraId="6852DACA" w14:textId="2A97E137" w:rsidR="000D390B" w:rsidRPr="005C3EA9" w:rsidRDefault="005A6A85" w:rsidP="000D390B">
            <w:pPr>
              <w:ind w:right="-120"/>
              <w:rPr>
                <w:rFonts w:ascii="PermianSerifTypeface" w:hAnsi="PermianSerifTypeface"/>
                <w:lang w:val="en-US"/>
              </w:rPr>
            </w:pPr>
            <w:r>
              <w:rPr>
                <w:rFonts w:ascii="PermianSerifTypeface" w:hAnsi="PermianSerifTypeface"/>
                <w:lang w:val="en-US"/>
              </w:rPr>
              <w:t>(Losses)/</w:t>
            </w:r>
            <w:r w:rsidR="000D390B" w:rsidRPr="005C3EA9">
              <w:rPr>
                <w:rFonts w:ascii="PermianSerifTypeface" w:hAnsi="PermianSerifTypeface"/>
                <w:lang w:val="en-US"/>
              </w:rPr>
              <w:t>gains from transactions, exchange rate differences and revaluation of precious metals</w:t>
            </w:r>
          </w:p>
        </w:tc>
        <w:tc>
          <w:tcPr>
            <w:tcW w:w="1276" w:type="dxa"/>
            <w:vAlign w:val="bottom"/>
          </w:tcPr>
          <w:p w14:paraId="1CEDEBA3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(2 698 172)</w:t>
            </w:r>
          </w:p>
        </w:tc>
        <w:tc>
          <w:tcPr>
            <w:tcW w:w="1135" w:type="dxa"/>
            <w:vAlign w:val="bottom"/>
          </w:tcPr>
          <w:p w14:paraId="6E758A7A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 xml:space="preserve">3 047 996 </w:t>
            </w:r>
          </w:p>
        </w:tc>
        <w:tc>
          <w:tcPr>
            <w:tcW w:w="284" w:type="dxa"/>
            <w:vAlign w:val="bottom"/>
          </w:tcPr>
          <w:p w14:paraId="2E4E685A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lang w:val="en-US"/>
              </w:rPr>
            </w:pPr>
          </w:p>
        </w:tc>
        <w:tc>
          <w:tcPr>
            <w:tcW w:w="1274" w:type="dxa"/>
            <w:vAlign w:val="bottom"/>
          </w:tcPr>
          <w:p w14:paraId="11060C41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 w:cs="Calibri"/>
                <w:color w:val="000000"/>
                <w:lang w:val="en-US"/>
              </w:rPr>
              <w:t>(2 698 202)</w:t>
            </w:r>
          </w:p>
        </w:tc>
        <w:tc>
          <w:tcPr>
            <w:tcW w:w="1134" w:type="dxa"/>
            <w:noWrap/>
            <w:vAlign w:val="bottom"/>
          </w:tcPr>
          <w:p w14:paraId="3010DF00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3 048 009</w:t>
            </w:r>
          </w:p>
        </w:tc>
      </w:tr>
      <w:tr w:rsidR="000D390B" w:rsidRPr="005C3EA9" w14:paraId="5A890687" w14:textId="77777777" w:rsidTr="000D390B">
        <w:trPr>
          <w:trHeight w:val="57"/>
        </w:trPr>
        <w:tc>
          <w:tcPr>
            <w:tcW w:w="5529" w:type="dxa"/>
            <w:noWrap/>
          </w:tcPr>
          <w:p w14:paraId="65556ACD" w14:textId="77777777" w:rsidR="000D390B" w:rsidRPr="005C3EA9" w:rsidRDefault="000D390B" w:rsidP="000D390B">
            <w:pPr>
              <w:ind w:right="-120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(Losses)/gains from financial instruments measured at fair value through profit and loss</w:t>
            </w:r>
          </w:p>
        </w:tc>
        <w:tc>
          <w:tcPr>
            <w:tcW w:w="1276" w:type="dxa"/>
            <w:vAlign w:val="bottom"/>
          </w:tcPr>
          <w:p w14:paraId="271910AB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(15 929)</w:t>
            </w:r>
          </w:p>
        </w:tc>
        <w:tc>
          <w:tcPr>
            <w:tcW w:w="1135" w:type="dxa"/>
            <w:vAlign w:val="bottom"/>
          </w:tcPr>
          <w:p w14:paraId="07A12DF1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679</w:t>
            </w:r>
          </w:p>
        </w:tc>
        <w:tc>
          <w:tcPr>
            <w:tcW w:w="284" w:type="dxa"/>
            <w:vAlign w:val="bottom"/>
          </w:tcPr>
          <w:p w14:paraId="4D6C2468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lang w:val="en-US"/>
              </w:rPr>
            </w:pPr>
          </w:p>
        </w:tc>
        <w:tc>
          <w:tcPr>
            <w:tcW w:w="1274" w:type="dxa"/>
            <w:vAlign w:val="bottom"/>
          </w:tcPr>
          <w:p w14:paraId="48BD89EA" w14:textId="234228ED" w:rsidR="000D390B" w:rsidRPr="005C3EA9" w:rsidRDefault="000D390B" w:rsidP="000D390B">
            <w:pPr>
              <w:jc w:val="right"/>
              <w:rPr>
                <w:rFonts w:ascii="PermianSerifTypeface" w:hAnsi="PermianSerifTypeface" w:cs="Calibri"/>
                <w:color w:val="000000"/>
                <w:lang w:val="en-US"/>
              </w:rPr>
            </w:pPr>
            <w:r w:rsidRPr="005C3EA9">
              <w:rPr>
                <w:rFonts w:ascii="PermianSerifTypeface" w:hAnsi="PermianSerifTypeface" w:cs="Calibri"/>
                <w:color w:val="000000"/>
                <w:lang w:val="en-US"/>
              </w:rPr>
              <w:t>(15 929)</w:t>
            </w:r>
          </w:p>
        </w:tc>
        <w:tc>
          <w:tcPr>
            <w:tcW w:w="1134" w:type="dxa"/>
            <w:noWrap/>
            <w:vAlign w:val="bottom"/>
          </w:tcPr>
          <w:p w14:paraId="2A60B192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679</w:t>
            </w:r>
          </w:p>
        </w:tc>
      </w:tr>
      <w:tr w:rsidR="000D390B" w:rsidRPr="005C3EA9" w14:paraId="45DBB8C5" w14:textId="77777777" w:rsidTr="000D390B">
        <w:trPr>
          <w:trHeight w:val="57"/>
        </w:trPr>
        <w:tc>
          <w:tcPr>
            <w:tcW w:w="5529" w:type="dxa"/>
            <w:noWrap/>
          </w:tcPr>
          <w:p w14:paraId="55CC56BD" w14:textId="77777777" w:rsidR="000D390B" w:rsidRPr="005C3EA9" w:rsidRDefault="000D390B" w:rsidP="000D390B">
            <w:pPr>
              <w:ind w:right="-120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Other income</w:t>
            </w:r>
          </w:p>
        </w:tc>
        <w:tc>
          <w:tcPr>
            <w:tcW w:w="1276" w:type="dxa"/>
            <w:vAlign w:val="bottom"/>
          </w:tcPr>
          <w:p w14:paraId="78178757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29 127</w:t>
            </w:r>
          </w:p>
        </w:tc>
        <w:tc>
          <w:tcPr>
            <w:tcW w:w="1135" w:type="dxa"/>
            <w:vAlign w:val="bottom"/>
          </w:tcPr>
          <w:p w14:paraId="39B01FBF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34 560</w:t>
            </w:r>
          </w:p>
        </w:tc>
        <w:tc>
          <w:tcPr>
            <w:tcW w:w="284" w:type="dxa"/>
            <w:vAlign w:val="bottom"/>
          </w:tcPr>
          <w:p w14:paraId="34BEC811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lang w:val="en-US"/>
              </w:rPr>
            </w:pPr>
          </w:p>
        </w:tc>
        <w:tc>
          <w:tcPr>
            <w:tcW w:w="1274" w:type="dxa"/>
            <w:tcBorders>
              <w:bottom w:val="nil"/>
            </w:tcBorders>
            <w:vAlign w:val="bottom"/>
          </w:tcPr>
          <w:p w14:paraId="160DFA50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 w:cs="Calibri"/>
                <w:color w:val="000000"/>
                <w:lang w:val="en-US"/>
              </w:rPr>
              <w:t xml:space="preserve"> 26 108 </w:t>
            </w:r>
          </w:p>
        </w:tc>
        <w:tc>
          <w:tcPr>
            <w:tcW w:w="1134" w:type="dxa"/>
            <w:tcBorders>
              <w:bottom w:val="nil"/>
            </w:tcBorders>
            <w:noWrap/>
            <w:vAlign w:val="bottom"/>
          </w:tcPr>
          <w:p w14:paraId="31488324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 xml:space="preserve">30 985  </w:t>
            </w:r>
          </w:p>
        </w:tc>
      </w:tr>
      <w:tr w:rsidR="000D390B" w:rsidRPr="005C3EA9" w14:paraId="285465F0" w14:textId="77777777" w:rsidTr="000D390B">
        <w:trPr>
          <w:trHeight w:val="57"/>
        </w:trPr>
        <w:tc>
          <w:tcPr>
            <w:tcW w:w="5529" w:type="dxa"/>
            <w:noWrap/>
            <w:vAlign w:val="bottom"/>
          </w:tcPr>
          <w:p w14:paraId="194C3C5A" w14:textId="77777777" w:rsidR="000D390B" w:rsidRPr="005C3EA9" w:rsidRDefault="000D390B" w:rsidP="000D390B">
            <w:pPr>
              <w:ind w:right="-120"/>
              <w:rPr>
                <w:rFonts w:ascii="PermianSerifTypeface" w:hAnsi="PermianSerifTypeface"/>
                <w:lang w:val="en-US"/>
              </w:rPr>
            </w:pPr>
          </w:p>
        </w:tc>
        <w:tc>
          <w:tcPr>
            <w:tcW w:w="1276" w:type="dxa"/>
            <w:vAlign w:val="bottom"/>
          </w:tcPr>
          <w:p w14:paraId="44532250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lang w:val="en-US"/>
              </w:rPr>
            </w:pPr>
          </w:p>
        </w:tc>
        <w:tc>
          <w:tcPr>
            <w:tcW w:w="1135" w:type="dxa"/>
            <w:vAlign w:val="bottom"/>
          </w:tcPr>
          <w:p w14:paraId="44583E04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lang w:val="en-US"/>
              </w:rPr>
            </w:pPr>
          </w:p>
        </w:tc>
        <w:tc>
          <w:tcPr>
            <w:tcW w:w="284" w:type="dxa"/>
            <w:vAlign w:val="bottom"/>
          </w:tcPr>
          <w:p w14:paraId="084FE8F6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lang w:val="en-US"/>
              </w:rPr>
            </w:pPr>
          </w:p>
        </w:tc>
        <w:tc>
          <w:tcPr>
            <w:tcW w:w="1274" w:type="dxa"/>
            <w:tcBorders>
              <w:bottom w:val="nil"/>
            </w:tcBorders>
            <w:vAlign w:val="bottom"/>
          </w:tcPr>
          <w:p w14:paraId="7CA8E01C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lang w:val="en-US"/>
              </w:rPr>
            </w:pPr>
          </w:p>
        </w:tc>
        <w:tc>
          <w:tcPr>
            <w:tcW w:w="1134" w:type="dxa"/>
            <w:tcBorders>
              <w:bottom w:val="nil"/>
            </w:tcBorders>
            <w:noWrap/>
            <w:vAlign w:val="bottom"/>
          </w:tcPr>
          <w:p w14:paraId="75AA7B98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lang w:val="en-US"/>
              </w:rPr>
            </w:pPr>
          </w:p>
        </w:tc>
      </w:tr>
      <w:tr w:rsidR="000D390B" w:rsidRPr="005C3EA9" w14:paraId="1823D983" w14:textId="77777777" w:rsidTr="000D390B">
        <w:trPr>
          <w:trHeight w:val="57"/>
        </w:trPr>
        <w:tc>
          <w:tcPr>
            <w:tcW w:w="5529" w:type="dxa"/>
            <w:noWrap/>
            <w:vAlign w:val="bottom"/>
          </w:tcPr>
          <w:p w14:paraId="48D77B6F" w14:textId="77777777" w:rsidR="000D390B" w:rsidRPr="005C3EA9" w:rsidRDefault="000D390B" w:rsidP="000D390B">
            <w:pPr>
              <w:ind w:right="-120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 xml:space="preserve">Losses from securities revaluation </w:t>
            </w:r>
          </w:p>
        </w:tc>
        <w:tc>
          <w:tcPr>
            <w:tcW w:w="1276" w:type="dxa"/>
            <w:vAlign w:val="bottom"/>
          </w:tcPr>
          <w:p w14:paraId="600D68FD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(118 704)</w:t>
            </w:r>
          </w:p>
        </w:tc>
        <w:tc>
          <w:tcPr>
            <w:tcW w:w="1135" w:type="dxa"/>
            <w:vAlign w:val="bottom"/>
          </w:tcPr>
          <w:p w14:paraId="7D81ABE4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(9 348)</w:t>
            </w:r>
          </w:p>
        </w:tc>
        <w:tc>
          <w:tcPr>
            <w:tcW w:w="284" w:type="dxa"/>
            <w:vAlign w:val="bottom"/>
          </w:tcPr>
          <w:p w14:paraId="72AC3EF0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lang w:val="en-US"/>
              </w:rPr>
            </w:pPr>
          </w:p>
        </w:tc>
        <w:tc>
          <w:tcPr>
            <w:tcW w:w="1274" w:type="dxa"/>
            <w:tcBorders>
              <w:bottom w:val="nil"/>
            </w:tcBorders>
            <w:vAlign w:val="bottom"/>
          </w:tcPr>
          <w:p w14:paraId="54F779CB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(118 704)</w:t>
            </w:r>
          </w:p>
        </w:tc>
        <w:tc>
          <w:tcPr>
            <w:tcW w:w="1134" w:type="dxa"/>
            <w:tcBorders>
              <w:bottom w:val="nil"/>
            </w:tcBorders>
            <w:noWrap/>
            <w:vAlign w:val="bottom"/>
          </w:tcPr>
          <w:p w14:paraId="35083D49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(9 348)</w:t>
            </w:r>
          </w:p>
        </w:tc>
      </w:tr>
      <w:tr w:rsidR="000D390B" w:rsidRPr="005C3EA9" w14:paraId="5BC6C108" w14:textId="77777777" w:rsidTr="000D390B">
        <w:trPr>
          <w:trHeight w:val="57"/>
        </w:trPr>
        <w:tc>
          <w:tcPr>
            <w:tcW w:w="5529" w:type="dxa"/>
            <w:noWrap/>
            <w:vAlign w:val="bottom"/>
          </w:tcPr>
          <w:p w14:paraId="325C2EB6" w14:textId="2DA4E615" w:rsidR="000D390B" w:rsidRPr="005C3EA9" w:rsidRDefault="005A6A85" w:rsidP="000D390B">
            <w:pPr>
              <w:ind w:right="-120"/>
              <w:rPr>
                <w:rFonts w:ascii="PermianSerifTypeface" w:hAnsi="PermianSerifTypeface"/>
                <w:lang w:val="en-US"/>
              </w:rPr>
            </w:pPr>
            <w:r>
              <w:rPr>
                <w:rFonts w:ascii="PermianSerifTypeface" w:hAnsi="PermianSerifTypeface"/>
                <w:lang w:val="en-US"/>
              </w:rPr>
              <w:t>Impairment losses</w:t>
            </w:r>
            <w:r w:rsidR="000D390B" w:rsidRPr="005C3EA9">
              <w:rPr>
                <w:rFonts w:ascii="PermianSerifTypeface" w:hAnsi="PermianSerifTypeface"/>
                <w:lang w:val="en-US"/>
              </w:rPr>
              <w:t xml:space="preserve"> on financial assets</w:t>
            </w:r>
          </w:p>
        </w:tc>
        <w:tc>
          <w:tcPr>
            <w:tcW w:w="1276" w:type="dxa"/>
            <w:vAlign w:val="bottom"/>
          </w:tcPr>
          <w:p w14:paraId="57FCC671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(3 480)</w:t>
            </w:r>
          </w:p>
        </w:tc>
        <w:tc>
          <w:tcPr>
            <w:tcW w:w="1135" w:type="dxa"/>
            <w:vAlign w:val="bottom"/>
          </w:tcPr>
          <w:p w14:paraId="1755C282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(37 905)</w:t>
            </w:r>
          </w:p>
        </w:tc>
        <w:tc>
          <w:tcPr>
            <w:tcW w:w="284" w:type="dxa"/>
            <w:vAlign w:val="bottom"/>
          </w:tcPr>
          <w:p w14:paraId="5013A674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lang w:val="en-US"/>
              </w:rPr>
            </w:pPr>
          </w:p>
        </w:tc>
        <w:tc>
          <w:tcPr>
            <w:tcW w:w="1274" w:type="dxa"/>
            <w:tcBorders>
              <w:bottom w:val="nil"/>
            </w:tcBorders>
            <w:vAlign w:val="bottom"/>
          </w:tcPr>
          <w:p w14:paraId="1CE596F2" w14:textId="406F2462" w:rsidR="000D390B" w:rsidRPr="005C3EA9" w:rsidRDefault="000D390B" w:rsidP="000D390B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 w:cs="Calibri"/>
                <w:color w:val="000000"/>
                <w:lang w:val="en-US"/>
              </w:rPr>
              <w:t>(3 481)</w:t>
            </w:r>
          </w:p>
        </w:tc>
        <w:tc>
          <w:tcPr>
            <w:tcW w:w="1134" w:type="dxa"/>
            <w:tcBorders>
              <w:bottom w:val="nil"/>
            </w:tcBorders>
            <w:noWrap/>
            <w:vAlign w:val="bottom"/>
          </w:tcPr>
          <w:p w14:paraId="2EDC7D7C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color w:val="000000"/>
                <w:lang w:val="en-US"/>
              </w:rPr>
              <w:t>(37 918)</w:t>
            </w:r>
          </w:p>
        </w:tc>
      </w:tr>
      <w:tr w:rsidR="000D390B" w:rsidRPr="005C3EA9" w14:paraId="707D49D8" w14:textId="77777777" w:rsidTr="000D390B">
        <w:trPr>
          <w:trHeight w:val="57"/>
        </w:trPr>
        <w:tc>
          <w:tcPr>
            <w:tcW w:w="5529" w:type="dxa"/>
            <w:noWrap/>
          </w:tcPr>
          <w:p w14:paraId="72E83894" w14:textId="77777777" w:rsidR="000D390B" w:rsidRPr="005C3EA9" w:rsidRDefault="000D390B" w:rsidP="000D390B">
            <w:pPr>
              <w:ind w:right="-120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Personnel expenses</w:t>
            </w:r>
          </w:p>
        </w:tc>
        <w:tc>
          <w:tcPr>
            <w:tcW w:w="1276" w:type="dxa"/>
            <w:vAlign w:val="bottom"/>
          </w:tcPr>
          <w:p w14:paraId="1FE63D31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(148 312)</w:t>
            </w:r>
          </w:p>
        </w:tc>
        <w:tc>
          <w:tcPr>
            <w:tcW w:w="1135" w:type="dxa"/>
            <w:vAlign w:val="bottom"/>
          </w:tcPr>
          <w:p w14:paraId="5EC64C7A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(103 739)</w:t>
            </w:r>
          </w:p>
        </w:tc>
        <w:tc>
          <w:tcPr>
            <w:tcW w:w="284" w:type="dxa"/>
            <w:vAlign w:val="bottom"/>
          </w:tcPr>
          <w:p w14:paraId="7870CFB0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lang w:val="en-US"/>
              </w:rPr>
            </w:pPr>
          </w:p>
        </w:tc>
        <w:tc>
          <w:tcPr>
            <w:tcW w:w="1274" w:type="dxa"/>
            <w:tcBorders>
              <w:bottom w:val="nil"/>
            </w:tcBorders>
            <w:vAlign w:val="center"/>
          </w:tcPr>
          <w:p w14:paraId="1ADC9E4F" w14:textId="0DAD2E4F" w:rsidR="000D390B" w:rsidRPr="005C3EA9" w:rsidRDefault="000D390B" w:rsidP="000D390B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 w:cs="Calibri"/>
                <w:color w:val="000000"/>
                <w:lang w:val="en-US"/>
              </w:rPr>
              <w:t>(144 752)</w:t>
            </w:r>
          </w:p>
        </w:tc>
        <w:tc>
          <w:tcPr>
            <w:tcW w:w="1134" w:type="dxa"/>
            <w:tcBorders>
              <w:bottom w:val="nil"/>
            </w:tcBorders>
            <w:noWrap/>
            <w:vAlign w:val="bottom"/>
          </w:tcPr>
          <w:p w14:paraId="1CB1EA7C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(100 697)</w:t>
            </w:r>
          </w:p>
        </w:tc>
      </w:tr>
      <w:tr w:rsidR="000D390B" w:rsidRPr="005C3EA9" w14:paraId="0E33A7F2" w14:textId="77777777" w:rsidTr="000D390B">
        <w:trPr>
          <w:trHeight w:val="57"/>
        </w:trPr>
        <w:tc>
          <w:tcPr>
            <w:tcW w:w="5529" w:type="dxa"/>
            <w:noWrap/>
          </w:tcPr>
          <w:p w14:paraId="1186E985" w14:textId="77777777" w:rsidR="000D390B" w:rsidRPr="005C3EA9" w:rsidRDefault="000D390B" w:rsidP="000D390B">
            <w:pPr>
              <w:ind w:right="-120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Production of national currency</w:t>
            </w:r>
          </w:p>
        </w:tc>
        <w:tc>
          <w:tcPr>
            <w:tcW w:w="1276" w:type="dxa"/>
            <w:vAlign w:val="bottom"/>
          </w:tcPr>
          <w:p w14:paraId="019E6E44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 xml:space="preserve">(134) </w:t>
            </w:r>
          </w:p>
        </w:tc>
        <w:tc>
          <w:tcPr>
            <w:tcW w:w="1135" w:type="dxa"/>
            <w:vAlign w:val="bottom"/>
          </w:tcPr>
          <w:p w14:paraId="35F8E7AB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(15 695)</w:t>
            </w:r>
          </w:p>
        </w:tc>
        <w:tc>
          <w:tcPr>
            <w:tcW w:w="284" w:type="dxa"/>
            <w:vAlign w:val="bottom"/>
          </w:tcPr>
          <w:p w14:paraId="28DC511B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lang w:val="en-US"/>
              </w:rPr>
            </w:pPr>
          </w:p>
        </w:tc>
        <w:tc>
          <w:tcPr>
            <w:tcW w:w="1274" w:type="dxa"/>
            <w:tcBorders>
              <w:bottom w:val="nil"/>
            </w:tcBorders>
            <w:vAlign w:val="center"/>
          </w:tcPr>
          <w:p w14:paraId="272050C7" w14:textId="02A518CD" w:rsidR="000D390B" w:rsidRPr="005C3EA9" w:rsidRDefault="000D390B" w:rsidP="000D390B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 w:cs="Calibri"/>
                <w:color w:val="000000"/>
                <w:lang w:val="en-US"/>
              </w:rPr>
              <w:t>(134)</w:t>
            </w:r>
          </w:p>
        </w:tc>
        <w:tc>
          <w:tcPr>
            <w:tcW w:w="1134" w:type="dxa"/>
            <w:tcBorders>
              <w:bottom w:val="nil"/>
            </w:tcBorders>
            <w:noWrap/>
            <w:vAlign w:val="bottom"/>
          </w:tcPr>
          <w:p w14:paraId="1DC79F36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(15 695)</w:t>
            </w:r>
          </w:p>
        </w:tc>
      </w:tr>
      <w:tr w:rsidR="000D390B" w:rsidRPr="005C3EA9" w14:paraId="7EFAE157" w14:textId="77777777" w:rsidTr="000D390B">
        <w:trPr>
          <w:trHeight w:val="57"/>
        </w:trPr>
        <w:tc>
          <w:tcPr>
            <w:tcW w:w="5529" w:type="dxa"/>
            <w:noWrap/>
          </w:tcPr>
          <w:p w14:paraId="6EBEB3C5" w14:textId="77777777" w:rsidR="000D390B" w:rsidRPr="005C3EA9" w:rsidRDefault="000D390B" w:rsidP="000D390B">
            <w:pPr>
              <w:ind w:right="-120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 xml:space="preserve">Depreciation and </w:t>
            </w:r>
            <w:proofErr w:type="spellStart"/>
            <w:r w:rsidRPr="005C3EA9">
              <w:rPr>
                <w:rFonts w:ascii="PermianSerifTypeface" w:hAnsi="PermianSerifTypeface"/>
                <w:lang w:val="en-US"/>
              </w:rPr>
              <w:t>amortisation</w:t>
            </w:r>
            <w:proofErr w:type="spellEnd"/>
          </w:p>
        </w:tc>
        <w:tc>
          <w:tcPr>
            <w:tcW w:w="1276" w:type="dxa"/>
            <w:vAlign w:val="bottom"/>
          </w:tcPr>
          <w:p w14:paraId="13D1D82D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(16 520)</w:t>
            </w:r>
          </w:p>
        </w:tc>
        <w:tc>
          <w:tcPr>
            <w:tcW w:w="1135" w:type="dxa"/>
            <w:vAlign w:val="bottom"/>
          </w:tcPr>
          <w:p w14:paraId="745EF655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(13 855)</w:t>
            </w:r>
          </w:p>
        </w:tc>
        <w:tc>
          <w:tcPr>
            <w:tcW w:w="284" w:type="dxa"/>
            <w:vAlign w:val="bottom"/>
          </w:tcPr>
          <w:p w14:paraId="7A1D1FB9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lang w:val="en-US"/>
              </w:rPr>
            </w:pPr>
          </w:p>
        </w:tc>
        <w:tc>
          <w:tcPr>
            <w:tcW w:w="1274" w:type="dxa"/>
            <w:tcBorders>
              <w:bottom w:val="nil"/>
            </w:tcBorders>
            <w:vAlign w:val="center"/>
          </w:tcPr>
          <w:p w14:paraId="4A56FE5B" w14:textId="49D21738" w:rsidR="000D390B" w:rsidRPr="005C3EA9" w:rsidRDefault="000D390B" w:rsidP="000D390B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 w:cs="Calibri"/>
                <w:color w:val="000000"/>
                <w:lang w:val="en-US"/>
              </w:rPr>
              <w:t>(16 242)</w:t>
            </w:r>
          </w:p>
        </w:tc>
        <w:tc>
          <w:tcPr>
            <w:tcW w:w="1134" w:type="dxa"/>
            <w:tcBorders>
              <w:bottom w:val="nil"/>
            </w:tcBorders>
            <w:noWrap/>
            <w:vAlign w:val="bottom"/>
          </w:tcPr>
          <w:p w14:paraId="0668D688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(13 469)</w:t>
            </w:r>
          </w:p>
        </w:tc>
      </w:tr>
      <w:tr w:rsidR="000D390B" w:rsidRPr="005C3EA9" w14:paraId="3BCE5699" w14:textId="77777777" w:rsidTr="000D390B">
        <w:trPr>
          <w:trHeight w:val="57"/>
        </w:trPr>
        <w:tc>
          <w:tcPr>
            <w:tcW w:w="5529" w:type="dxa"/>
            <w:noWrap/>
          </w:tcPr>
          <w:p w14:paraId="79A3C0CF" w14:textId="77777777" w:rsidR="000D390B" w:rsidRPr="005C3EA9" w:rsidRDefault="000D390B" w:rsidP="000D390B">
            <w:pPr>
              <w:ind w:right="-120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Other operating expenses</w:t>
            </w:r>
          </w:p>
        </w:tc>
        <w:tc>
          <w:tcPr>
            <w:tcW w:w="1276" w:type="dxa"/>
            <w:tcBorders>
              <w:bottom w:val="single" w:sz="12" w:space="0" w:color="808080"/>
            </w:tcBorders>
            <w:vAlign w:val="bottom"/>
          </w:tcPr>
          <w:p w14:paraId="2AA54118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(29 982)</w:t>
            </w:r>
          </w:p>
        </w:tc>
        <w:tc>
          <w:tcPr>
            <w:tcW w:w="1135" w:type="dxa"/>
            <w:tcBorders>
              <w:bottom w:val="single" w:sz="12" w:space="0" w:color="808080"/>
            </w:tcBorders>
            <w:vAlign w:val="bottom"/>
          </w:tcPr>
          <w:p w14:paraId="20BF0F2F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(32 962)</w:t>
            </w:r>
          </w:p>
        </w:tc>
        <w:tc>
          <w:tcPr>
            <w:tcW w:w="284" w:type="dxa"/>
            <w:vAlign w:val="bottom"/>
          </w:tcPr>
          <w:p w14:paraId="5CB65344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lang w:val="en-US"/>
              </w:rPr>
            </w:pPr>
          </w:p>
        </w:tc>
        <w:tc>
          <w:tcPr>
            <w:tcW w:w="1274" w:type="dxa"/>
            <w:tcBorders>
              <w:bottom w:val="single" w:sz="12" w:space="0" w:color="808080"/>
            </w:tcBorders>
            <w:vAlign w:val="center"/>
          </w:tcPr>
          <w:p w14:paraId="59A545B2" w14:textId="53B1E8F3" w:rsidR="000D390B" w:rsidRPr="005C3EA9" w:rsidRDefault="000D390B" w:rsidP="000D390B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 w:cs="Calibri"/>
                <w:color w:val="000000"/>
                <w:lang w:val="en-US"/>
              </w:rPr>
              <w:t>(29 110)</w:t>
            </w:r>
          </w:p>
        </w:tc>
        <w:tc>
          <w:tcPr>
            <w:tcW w:w="1134" w:type="dxa"/>
            <w:tcBorders>
              <w:bottom w:val="single" w:sz="12" w:space="0" w:color="808080"/>
            </w:tcBorders>
            <w:noWrap/>
            <w:vAlign w:val="bottom"/>
          </w:tcPr>
          <w:p w14:paraId="346FB061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(32 355)</w:t>
            </w:r>
          </w:p>
        </w:tc>
      </w:tr>
      <w:tr w:rsidR="000D390B" w:rsidRPr="005C3EA9" w14:paraId="562E7E64" w14:textId="77777777" w:rsidTr="000D390B">
        <w:trPr>
          <w:trHeight w:val="57"/>
        </w:trPr>
        <w:tc>
          <w:tcPr>
            <w:tcW w:w="5529" w:type="dxa"/>
            <w:noWrap/>
            <w:vAlign w:val="bottom"/>
          </w:tcPr>
          <w:p w14:paraId="75DD11DB" w14:textId="77777777" w:rsidR="000D390B" w:rsidRPr="005C3EA9" w:rsidRDefault="000D390B" w:rsidP="000D390B">
            <w:pPr>
              <w:ind w:right="-120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b/>
                <w:lang w:val="en-US"/>
              </w:rPr>
              <w:t>(Loss)/Profit before tax</w:t>
            </w:r>
          </w:p>
        </w:tc>
        <w:tc>
          <w:tcPr>
            <w:tcW w:w="1276" w:type="dxa"/>
            <w:tcBorders>
              <w:top w:val="single" w:sz="12" w:space="0" w:color="808080"/>
              <w:bottom w:val="single" w:sz="12" w:space="0" w:color="808080"/>
            </w:tcBorders>
            <w:vAlign w:val="bottom"/>
          </w:tcPr>
          <w:p w14:paraId="369B3486" w14:textId="77777777" w:rsidR="000D390B" w:rsidRPr="005C3EA9" w:rsidRDefault="000D390B" w:rsidP="000D390B">
            <w:pPr>
              <w:jc w:val="right"/>
              <w:rPr>
                <w:rFonts w:ascii="PermianSerifTypeface" w:hAnsi="PermianSerifTypeface" w:cs="Calibri"/>
                <w:b/>
                <w:color w:val="000000"/>
                <w:lang w:val="en-US"/>
              </w:rPr>
            </w:pPr>
            <w:r w:rsidRPr="005C3EA9">
              <w:rPr>
                <w:rFonts w:ascii="PermianSerifTypeface" w:hAnsi="PermianSerifTypeface" w:cs="Calibri"/>
                <w:b/>
                <w:color w:val="000000"/>
                <w:lang w:val="en-US"/>
              </w:rPr>
              <w:t>(3 232 378)</w:t>
            </w:r>
          </w:p>
        </w:tc>
        <w:tc>
          <w:tcPr>
            <w:tcW w:w="1135" w:type="dxa"/>
            <w:tcBorders>
              <w:top w:val="single" w:sz="12" w:space="0" w:color="808080"/>
              <w:bottom w:val="single" w:sz="12" w:space="0" w:color="808080"/>
            </w:tcBorders>
            <w:vAlign w:val="bottom"/>
          </w:tcPr>
          <w:p w14:paraId="7B3AB85E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b/>
                <w:lang w:val="en-US"/>
              </w:rPr>
            </w:pPr>
            <w:r w:rsidRPr="005C3EA9">
              <w:rPr>
                <w:rFonts w:ascii="PermianSerifTypeface" w:hAnsi="PermianSerifTypeface" w:cs="Calibri"/>
                <w:b/>
                <w:color w:val="000000"/>
                <w:lang w:val="en-US"/>
              </w:rPr>
              <w:t>2 735 752</w:t>
            </w:r>
          </w:p>
        </w:tc>
        <w:tc>
          <w:tcPr>
            <w:tcW w:w="284" w:type="dxa"/>
            <w:tcBorders>
              <w:bottom w:val="nil"/>
            </w:tcBorders>
            <w:vAlign w:val="bottom"/>
          </w:tcPr>
          <w:p w14:paraId="16BFD720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lang w:val="en-US"/>
              </w:rPr>
            </w:pPr>
          </w:p>
        </w:tc>
        <w:tc>
          <w:tcPr>
            <w:tcW w:w="1274" w:type="dxa"/>
            <w:tcBorders>
              <w:bottom w:val="single" w:sz="12" w:space="0" w:color="808080"/>
            </w:tcBorders>
            <w:vAlign w:val="bottom"/>
          </w:tcPr>
          <w:p w14:paraId="58ACAC88" w14:textId="76F43F4E" w:rsidR="000D390B" w:rsidRPr="005C3EA9" w:rsidRDefault="000D390B" w:rsidP="000D390B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(3 234 091)</w:t>
            </w:r>
          </w:p>
        </w:tc>
        <w:tc>
          <w:tcPr>
            <w:tcW w:w="1134" w:type="dxa"/>
            <w:tcBorders>
              <w:bottom w:val="single" w:sz="12" w:space="0" w:color="808080"/>
            </w:tcBorders>
            <w:noWrap/>
            <w:vAlign w:val="bottom"/>
          </w:tcPr>
          <w:p w14:paraId="7363C94D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b/>
                <w:lang w:val="en-US"/>
              </w:rPr>
            </w:pPr>
            <w:r w:rsidRPr="005C3EA9">
              <w:rPr>
                <w:rFonts w:ascii="PermianSerifTypeface" w:hAnsi="PermianSerifTypeface" w:cs="Arial"/>
                <w:b/>
                <w:color w:val="000000"/>
                <w:lang w:val="en-US"/>
              </w:rPr>
              <w:t>2 733 447</w:t>
            </w:r>
          </w:p>
        </w:tc>
      </w:tr>
      <w:tr w:rsidR="000D390B" w:rsidRPr="005C3EA9" w14:paraId="1D8C61F0" w14:textId="77777777" w:rsidTr="000D390B">
        <w:trPr>
          <w:trHeight w:val="57"/>
        </w:trPr>
        <w:tc>
          <w:tcPr>
            <w:tcW w:w="5529" w:type="dxa"/>
            <w:noWrap/>
            <w:vAlign w:val="bottom"/>
          </w:tcPr>
          <w:p w14:paraId="50B3A010" w14:textId="77777777" w:rsidR="000D390B" w:rsidRPr="005C3EA9" w:rsidRDefault="000D390B" w:rsidP="000D390B">
            <w:pPr>
              <w:ind w:right="-120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 xml:space="preserve">Income tax (expense)/ benefit of subsidiary </w:t>
            </w:r>
          </w:p>
        </w:tc>
        <w:tc>
          <w:tcPr>
            <w:tcW w:w="1276" w:type="dxa"/>
            <w:tcBorders>
              <w:top w:val="single" w:sz="12" w:space="0" w:color="808080"/>
              <w:bottom w:val="single" w:sz="12" w:space="0" w:color="808080"/>
            </w:tcBorders>
            <w:vAlign w:val="bottom"/>
          </w:tcPr>
          <w:p w14:paraId="0E886BF4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lang w:val="ro-MD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12" w:space="0" w:color="808080"/>
              <w:bottom w:val="single" w:sz="12" w:space="0" w:color="808080"/>
            </w:tcBorders>
            <w:vAlign w:val="bottom"/>
          </w:tcPr>
          <w:p w14:paraId="22A22AFC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-</w:t>
            </w:r>
          </w:p>
        </w:tc>
        <w:tc>
          <w:tcPr>
            <w:tcW w:w="284" w:type="dxa"/>
            <w:tcBorders>
              <w:bottom w:val="nil"/>
            </w:tcBorders>
            <w:vAlign w:val="bottom"/>
          </w:tcPr>
          <w:p w14:paraId="4257D9FE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lang w:val="en-US"/>
              </w:rPr>
            </w:pPr>
          </w:p>
        </w:tc>
        <w:tc>
          <w:tcPr>
            <w:tcW w:w="1274" w:type="dxa"/>
            <w:tcBorders>
              <w:bottom w:val="single" w:sz="12" w:space="0" w:color="808080"/>
            </w:tcBorders>
            <w:vAlign w:val="bottom"/>
          </w:tcPr>
          <w:p w14:paraId="3F52B3F3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-</w:t>
            </w:r>
          </w:p>
        </w:tc>
        <w:tc>
          <w:tcPr>
            <w:tcW w:w="1134" w:type="dxa"/>
            <w:tcBorders>
              <w:bottom w:val="single" w:sz="12" w:space="0" w:color="808080"/>
            </w:tcBorders>
            <w:noWrap/>
            <w:vAlign w:val="bottom"/>
          </w:tcPr>
          <w:p w14:paraId="62CE407A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-</w:t>
            </w:r>
          </w:p>
        </w:tc>
      </w:tr>
      <w:tr w:rsidR="000D390B" w:rsidRPr="005C3EA9" w14:paraId="4AF23E2F" w14:textId="77777777" w:rsidTr="000D390B">
        <w:trPr>
          <w:trHeight w:val="57"/>
        </w:trPr>
        <w:tc>
          <w:tcPr>
            <w:tcW w:w="5529" w:type="dxa"/>
            <w:tcBorders>
              <w:bottom w:val="nil"/>
            </w:tcBorders>
            <w:noWrap/>
            <w:vAlign w:val="bottom"/>
          </w:tcPr>
          <w:p w14:paraId="2D95F0F5" w14:textId="77777777" w:rsidR="000D390B" w:rsidRPr="005C3EA9" w:rsidRDefault="000D390B" w:rsidP="000D390B">
            <w:pPr>
              <w:ind w:right="-120"/>
              <w:rPr>
                <w:rFonts w:ascii="PermianSerifTypeface" w:hAnsi="PermianSerifTypeface"/>
                <w:b/>
                <w:lang w:val="en-US"/>
              </w:rPr>
            </w:pPr>
            <w:r w:rsidRPr="005C3EA9">
              <w:rPr>
                <w:rFonts w:ascii="PermianSerifTypeface" w:hAnsi="PermianSerifTypeface"/>
                <w:b/>
                <w:lang w:val="en-US"/>
              </w:rPr>
              <w:t>NET (LOSS)/PROFIT</w:t>
            </w:r>
          </w:p>
        </w:tc>
        <w:tc>
          <w:tcPr>
            <w:tcW w:w="1276" w:type="dxa"/>
            <w:tcBorders>
              <w:top w:val="single" w:sz="12" w:space="0" w:color="808080"/>
              <w:bottom w:val="single" w:sz="12" w:space="0" w:color="808080"/>
            </w:tcBorders>
            <w:vAlign w:val="bottom"/>
          </w:tcPr>
          <w:p w14:paraId="60813DCA" w14:textId="77777777" w:rsidR="000D390B" w:rsidRPr="005C3EA9" w:rsidRDefault="000D390B" w:rsidP="000D390B">
            <w:pPr>
              <w:ind w:left="-60"/>
              <w:jc w:val="right"/>
              <w:rPr>
                <w:rFonts w:ascii="PermianSerifTypeface" w:hAnsi="PermianSerifTypeface"/>
                <w:b/>
                <w:lang w:val="en-US"/>
              </w:rPr>
            </w:pPr>
            <w:r w:rsidRPr="005C3EA9">
              <w:rPr>
                <w:rFonts w:ascii="PermianSerifTypeface" w:hAnsi="PermianSerifTypeface"/>
                <w:b/>
                <w:lang w:val="en-US"/>
              </w:rPr>
              <w:t>(3 232 378)</w:t>
            </w:r>
          </w:p>
        </w:tc>
        <w:tc>
          <w:tcPr>
            <w:tcW w:w="1135" w:type="dxa"/>
            <w:tcBorders>
              <w:top w:val="single" w:sz="12" w:space="0" w:color="808080"/>
              <w:bottom w:val="single" w:sz="12" w:space="0" w:color="808080"/>
            </w:tcBorders>
            <w:vAlign w:val="bottom"/>
          </w:tcPr>
          <w:p w14:paraId="592C6B23" w14:textId="77777777" w:rsidR="000D390B" w:rsidRPr="005C3EA9" w:rsidRDefault="000D390B" w:rsidP="000D390B">
            <w:pPr>
              <w:ind w:left="-60"/>
              <w:jc w:val="right"/>
              <w:rPr>
                <w:rFonts w:ascii="PermianSerifTypeface" w:hAnsi="PermianSerifTypeface"/>
                <w:b/>
                <w:lang w:val="en-US"/>
              </w:rPr>
            </w:pPr>
            <w:r w:rsidRPr="005C3EA9">
              <w:rPr>
                <w:rFonts w:ascii="PermianSerifTypeface" w:hAnsi="PermianSerifTypeface" w:cs="Calibri"/>
                <w:b/>
                <w:color w:val="000000"/>
                <w:lang w:val="en-US"/>
              </w:rPr>
              <w:t>2 735 752</w:t>
            </w:r>
          </w:p>
        </w:tc>
        <w:tc>
          <w:tcPr>
            <w:tcW w:w="284" w:type="dxa"/>
            <w:tcBorders>
              <w:bottom w:val="nil"/>
            </w:tcBorders>
            <w:vAlign w:val="bottom"/>
          </w:tcPr>
          <w:p w14:paraId="1817081E" w14:textId="77777777" w:rsidR="000D390B" w:rsidRPr="005C3EA9" w:rsidRDefault="000D390B" w:rsidP="000D390B">
            <w:pPr>
              <w:ind w:left="-60"/>
              <w:jc w:val="right"/>
              <w:rPr>
                <w:rFonts w:ascii="PermianSerifTypeface" w:hAnsi="PermianSerifTypeface"/>
                <w:b/>
                <w:lang w:val="en-US"/>
              </w:rPr>
            </w:pPr>
          </w:p>
        </w:tc>
        <w:tc>
          <w:tcPr>
            <w:tcW w:w="1274" w:type="dxa"/>
            <w:tcBorders>
              <w:top w:val="single" w:sz="12" w:space="0" w:color="808080"/>
              <w:bottom w:val="single" w:sz="12" w:space="0" w:color="808080"/>
            </w:tcBorders>
            <w:vAlign w:val="center"/>
          </w:tcPr>
          <w:p w14:paraId="469F17AD" w14:textId="53010F3A" w:rsidR="000D390B" w:rsidRPr="005C3EA9" w:rsidRDefault="000D390B" w:rsidP="000D390B">
            <w:pPr>
              <w:ind w:left="-60"/>
              <w:jc w:val="right"/>
              <w:rPr>
                <w:rFonts w:ascii="PermianSerifTypeface" w:hAnsi="PermianSerifTypeface"/>
                <w:b/>
                <w:lang w:val="en-US"/>
              </w:rPr>
            </w:pPr>
            <w:r w:rsidRPr="005C3EA9">
              <w:rPr>
                <w:rFonts w:ascii="PermianSerifTypeface" w:hAnsi="PermianSerifTypeface" w:cs="Calibri"/>
                <w:b/>
                <w:bCs/>
                <w:color w:val="000000"/>
                <w:lang w:val="en-US"/>
              </w:rPr>
              <w:t>(3 234 091)</w:t>
            </w:r>
          </w:p>
        </w:tc>
        <w:tc>
          <w:tcPr>
            <w:tcW w:w="1134" w:type="dxa"/>
            <w:tcBorders>
              <w:top w:val="single" w:sz="12" w:space="0" w:color="808080"/>
              <w:bottom w:val="single" w:sz="12" w:space="0" w:color="808080"/>
            </w:tcBorders>
            <w:noWrap/>
            <w:vAlign w:val="bottom"/>
          </w:tcPr>
          <w:p w14:paraId="605C2B33" w14:textId="77777777" w:rsidR="000D390B" w:rsidRPr="005C3EA9" w:rsidRDefault="000D390B" w:rsidP="000D390B">
            <w:pPr>
              <w:ind w:left="-60"/>
              <w:jc w:val="right"/>
              <w:rPr>
                <w:rFonts w:ascii="PermianSerifTypeface" w:hAnsi="PermianSerifTypeface"/>
                <w:b/>
                <w:lang w:val="en-US"/>
              </w:rPr>
            </w:pPr>
            <w:r w:rsidRPr="005C3EA9">
              <w:rPr>
                <w:rFonts w:ascii="PermianSerifTypeface" w:hAnsi="PermianSerifTypeface" w:cs="Arial"/>
                <w:b/>
                <w:color w:val="000000"/>
                <w:lang w:val="en-US"/>
              </w:rPr>
              <w:t>2 733 447</w:t>
            </w:r>
          </w:p>
        </w:tc>
      </w:tr>
      <w:tr w:rsidR="000D390B" w:rsidRPr="005C3EA9" w14:paraId="1FB5B825" w14:textId="77777777" w:rsidTr="000D390B">
        <w:trPr>
          <w:trHeight w:val="57"/>
        </w:trPr>
        <w:tc>
          <w:tcPr>
            <w:tcW w:w="5529" w:type="dxa"/>
            <w:tcBorders>
              <w:top w:val="nil"/>
              <w:bottom w:val="nil"/>
            </w:tcBorders>
            <w:noWrap/>
            <w:vAlign w:val="bottom"/>
          </w:tcPr>
          <w:p w14:paraId="4A48782D" w14:textId="77777777" w:rsidR="000D390B" w:rsidRPr="005C3EA9" w:rsidRDefault="000D390B" w:rsidP="000D390B">
            <w:pPr>
              <w:ind w:left="179" w:right="-120"/>
              <w:rPr>
                <w:rFonts w:ascii="PermianSerifTypeface" w:hAnsi="PermianSerifTypeface"/>
                <w:b/>
                <w:lang w:val="en-US"/>
              </w:rPr>
            </w:pPr>
            <w:r w:rsidRPr="005C3EA9">
              <w:rPr>
                <w:rFonts w:ascii="PermianSerifTypeface" w:hAnsi="PermianSerifTypeface"/>
                <w:lang w:val="ro-MD"/>
              </w:rPr>
              <w:t>From Bank</w:t>
            </w:r>
            <w:r w:rsidRPr="005C3EA9">
              <w:rPr>
                <w:rFonts w:ascii="PermianSerifTypeface" w:hAnsi="PermianSerifTypeface"/>
                <w:lang w:val="en-US"/>
              </w:rPr>
              <w:t>’s activity</w:t>
            </w:r>
          </w:p>
        </w:tc>
        <w:tc>
          <w:tcPr>
            <w:tcW w:w="1276" w:type="dxa"/>
            <w:tcBorders>
              <w:top w:val="single" w:sz="12" w:space="0" w:color="808080"/>
              <w:bottom w:val="nil"/>
            </w:tcBorders>
            <w:vAlign w:val="bottom"/>
          </w:tcPr>
          <w:p w14:paraId="34E47740" w14:textId="77777777" w:rsidR="000D390B" w:rsidRPr="005C3EA9" w:rsidRDefault="000D390B" w:rsidP="000D390B">
            <w:pPr>
              <w:ind w:left="-60"/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(3 234 091)</w:t>
            </w:r>
          </w:p>
        </w:tc>
        <w:tc>
          <w:tcPr>
            <w:tcW w:w="1135" w:type="dxa"/>
            <w:tcBorders>
              <w:top w:val="single" w:sz="12" w:space="0" w:color="808080"/>
              <w:bottom w:val="nil"/>
            </w:tcBorders>
            <w:vAlign w:val="bottom"/>
          </w:tcPr>
          <w:p w14:paraId="3BBF9610" w14:textId="77777777" w:rsidR="000D390B" w:rsidRPr="005C3EA9" w:rsidRDefault="000D390B" w:rsidP="000D390B">
            <w:pPr>
              <w:ind w:left="-60"/>
              <w:jc w:val="right"/>
              <w:rPr>
                <w:rFonts w:ascii="PermianSerifTypeface" w:hAnsi="PermianSerifTypeface"/>
                <w:b/>
                <w:lang w:val="en-US"/>
              </w:rPr>
            </w:pPr>
            <w:r w:rsidRPr="005C3EA9">
              <w:rPr>
                <w:rFonts w:ascii="PermianSerifTypeface" w:hAnsi="PermianSerifTypeface" w:cs="Arial"/>
                <w:color w:val="000000"/>
                <w:lang w:val="en-US"/>
              </w:rPr>
              <w:t>2 733 447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14:paraId="3FECA60D" w14:textId="77777777" w:rsidR="000D390B" w:rsidRPr="005C3EA9" w:rsidRDefault="000D390B" w:rsidP="000D390B">
            <w:pPr>
              <w:ind w:left="-60"/>
              <w:jc w:val="right"/>
              <w:rPr>
                <w:rFonts w:ascii="PermianSerifTypeface" w:hAnsi="PermianSerifTypeface"/>
                <w:b/>
                <w:lang w:val="en-US"/>
              </w:rPr>
            </w:pPr>
          </w:p>
        </w:tc>
        <w:tc>
          <w:tcPr>
            <w:tcW w:w="1274" w:type="dxa"/>
            <w:tcBorders>
              <w:top w:val="single" w:sz="12" w:space="0" w:color="808080"/>
              <w:bottom w:val="nil"/>
            </w:tcBorders>
            <w:vAlign w:val="center"/>
          </w:tcPr>
          <w:p w14:paraId="74AB0A13" w14:textId="4D5797EC" w:rsidR="000D390B" w:rsidRPr="005C3EA9" w:rsidRDefault="000D390B" w:rsidP="000D390B">
            <w:pPr>
              <w:ind w:left="-60"/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 w:cs="Calibri"/>
                <w:b/>
                <w:bCs/>
                <w:color w:val="000000"/>
                <w:lang w:val="en-US"/>
              </w:rPr>
              <w:t>(3 234 091)</w:t>
            </w:r>
          </w:p>
        </w:tc>
        <w:tc>
          <w:tcPr>
            <w:tcW w:w="1134" w:type="dxa"/>
            <w:tcBorders>
              <w:top w:val="single" w:sz="12" w:space="0" w:color="808080"/>
              <w:bottom w:val="nil"/>
            </w:tcBorders>
            <w:noWrap/>
            <w:vAlign w:val="bottom"/>
          </w:tcPr>
          <w:p w14:paraId="60AE746F" w14:textId="77777777" w:rsidR="000D390B" w:rsidRPr="005C3EA9" w:rsidDel="00A22DCE" w:rsidRDefault="000D390B" w:rsidP="000D390B">
            <w:pPr>
              <w:ind w:left="-60"/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 w:cs="Arial"/>
                <w:b/>
                <w:color w:val="000000"/>
                <w:lang w:val="en-US"/>
              </w:rPr>
              <w:t>2 733 447</w:t>
            </w:r>
          </w:p>
        </w:tc>
      </w:tr>
      <w:tr w:rsidR="000D390B" w:rsidRPr="005C3EA9" w14:paraId="5A6D7E58" w14:textId="77777777" w:rsidTr="000D390B">
        <w:trPr>
          <w:trHeight w:val="57"/>
        </w:trPr>
        <w:tc>
          <w:tcPr>
            <w:tcW w:w="5529" w:type="dxa"/>
            <w:tcBorders>
              <w:top w:val="nil"/>
              <w:bottom w:val="single" w:sz="12" w:space="0" w:color="808080"/>
            </w:tcBorders>
            <w:noWrap/>
            <w:vAlign w:val="bottom"/>
          </w:tcPr>
          <w:p w14:paraId="1966138C" w14:textId="77777777" w:rsidR="000D390B" w:rsidRPr="005C3EA9" w:rsidRDefault="000D390B" w:rsidP="000D390B">
            <w:pPr>
              <w:ind w:left="179" w:right="-120"/>
              <w:rPr>
                <w:rFonts w:ascii="PermianSerifTypeface" w:hAnsi="PermianSerifTypeface"/>
                <w:b/>
                <w:lang w:val="en-US"/>
              </w:rPr>
            </w:pPr>
            <w:r w:rsidRPr="005C3EA9">
              <w:rPr>
                <w:rFonts w:ascii="PermianSerifTypeface" w:hAnsi="PermianSerifTypeface"/>
                <w:lang w:val="ro-MD"/>
              </w:rPr>
              <w:t>From subsidiary’s activity</w:t>
            </w:r>
          </w:p>
        </w:tc>
        <w:tc>
          <w:tcPr>
            <w:tcW w:w="1276" w:type="dxa"/>
            <w:tcBorders>
              <w:top w:val="nil"/>
              <w:bottom w:val="single" w:sz="12" w:space="0" w:color="808080"/>
            </w:tcBorders>
            <w:vAlign w:val="bottom"/>
          </w:tcPr>
          <w:p w14:paraId="73DC6D4E" w14:textId="77777777" w:rsidR="000D390B" w:rsidRPr="005C3EA9" w:rsidRDefault="000D390B" w:rsidP="000D390B">
            <w:pPr>
              <w:ind w:left="-60"/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1 713</w:t>
            </w:r>
          </w:p>
        </w:tc>
        <w:tc>
          <w:tcPr>
            <w:tcW w:w="1135" w:type="dxa"/>
            <w:tcBorders>
              <w:top w:val="nil"/>
              <w:bottom w:val="single" w:sz="12" w:space="0" w:color="808080"/>
            </w:tcBorders>
            <w:vAlign w:val="bottom"/>
          </w:tcPr>
          <w:p w14:paraId="6A5A2D10" w14:textId="77777777" w:rsidR="000D390B" w:rsidRPr="005C3EA9" w:rsidRDefault="000D390B" w:rsidP="000D390B">
            <w:pPr>
              <w:ind w:left="-60"/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2 305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14:paraId="207FB607" w14:textId="77777777" w:rsidR="000D390B" w:rsidRPr="005C3EA9" w:rsidRDefault="000D390B" w:rsidP="000D390B">
            <w:pPr>
              <w:ind w:left="-60"/>
              <w:jc w:val="right"/>
              <w:rPr>
                <w:rFonts w:ascii="PermianSerifTypeface" w:hAnsi="PermianSerifTypeface"/>
                <w:b/>
                <w:lang w:val="en-US"/>
              </w:rPr>
            </w:pPr>
          </w:p>
        </w:tc>
        <w:tc>
          <w:tcPr>
            <w:tcW w:w="1274" w:type="dxa"/>
            <w:tcBorders>
              <w:top w:val="nil"/>
              <w:bottom w:val="single" w:sz="12" w:space="0" w:color="808080"/>
            </w:tcBorders>
            <w:vAlign w:val="bottom"/>
          </w:tcPr>
          <w:p w14:paraId="5E76DDA4" w14:textId="77777777" w:rsidR="000D390B" w:rsidRPr="005C3EA9" w:rsidRDefault="000D390B" w:rsidP="000D390B">
            <w:pPr>
              <w:ind w:left="-60"/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bottom w:val="single" w:sz="12" w:space="0" w:color="808080"/>
            </w:tcBorders>
            <w:noWrap/>
            <w:vAlign w:val="bottom"/>
          </w:tcPr>
          <w:p w14:paraId="1121D823" w14:textId="77777777" w:rsidR="000D390B" w:rsidRPr="005C3EA9" w:rsidDel="00A22DCE" w:rsidRDefault="000D390B" w:rsidP="000D390B">
            <w:pPr>
              <w:ind w:left="-60"/>
              <w:jc w:val="right"/>
              <w:rPr>
                <w:rFonts w:ascii="PermianSerifTypeface" w:hAnsi="PermianSerifTypeface"/>
                <w:b/>
                <w:lang w:val="en-US"/>
              </w:rPr>
            </w:pPr>
            <w:r w:rsidRPr="005C3EA9">
              <w:rPr>
                <w:rFonts w:ascii="PermianSerifTypeface" w:hAnsi="PermianSerifTypeface"/>
                <w:b/>
                <w:lang w:val="en-US"/>
              </w:rPr>
              <w:t>-</w:t>
            </w:r>
          </w:p>
        </w:tc>
      </w:tr>
    </w:tbl>
    <w:p w14:paraId="2EE12235" w14:textId="4571366F" w:rsidR="001E2FB9" w:rsidRPr="000D390B" w:rsidRDefault="000D390B" w:rsidP="000D390B">
      <w:pPr>
        <w:spacing w:after="0" w:line="240" w:lineRule="auto"/>
        <w:jc w:val="center"/>
        <w:rPr>
          <w:rFonts w:ascii="PermianSerifTypeface" w:eastAsia="Times New Roman" w:hAnsi="PermianSerifTypeface" w:cs="Times New Roman"/>
          <w:i/>
          <w:iCs/>
          <w:lang w:val="en-US"/>
        </w:rPr>
      </w:pPr>
      <w:r w:rsidRPr="000D390B">
        <w:rPr>
          <w:rFonts w:ascii="PermianSerifTypeface" w:eastAsia="Times New Roman" w:hAnsi="PermianSerifTypeface" w:cs="Times New Roman"/>
          <w:i/>
          <w:iCs/>
          <w:lang w:val="en-US"/>
        </w:rPr>
        <w:t>(Continued)</w:t>
      </w:r>
    </w:p>
    <w:p w14:paraId="0DEA0C12" w14:textId="77777777" w:rsidR="001E2FB9" w:rsidRPr="00DB6506" w:rsidRDefault="001E2FB9" w:rsidP="008E11B5">
      <w:pPr>
        <w:spacing w:after="0" w:line="240" w:lineRule="auto"/>
        <w:jc w:val="both"/>
        <w:rPr>
          <w:rFonts w:ascii="PermianSerifTypeface" w:eastAsia="Times New Roman" w:hAnsi="PermianSerifTypeface" w:cs="Times New Roman"/>
          <w:lang w:val="en-US"/>
        </w:rPr>
      </w:pPr>
    </w:p>
    <w:p w14:paraId="0B42A18D" w14:textId="77777777" w:rsidR="001E2FB9" w:rsidRDefault="001E2FB9" w:rsidP="008E11B5">
      <w:pPr>
        <w:spacing w:after="0" w:line="240" w:lineRule="auto"/>
        <w:jc w:val="both"/>
        <w:rPr>
          <w:rFonts w:ascii="PermianSerifTypeface" w:eastAsia="Times New Roman" w:hAnsi="PermianSerifTypeface" w:cs="Times New Roman"/>
          <w:lang w:val="en-US"/>
        </w:rPr>
      </w:pPr>
    </w:p>
    <w:p w14:paraId="78276D07" w14:textId="77777777" w:rsidR="000D390B" w:rsidRPr="00DB6506" w:rsidRDefault="000D390B" w:rsidP="008E11B5">
      <w:pPr>
        <w:spacing w:after="0" w:line="240" w:lineRule="auto"/>
        <w:jc w:val="both"/>
        <w:rPr>
          <w:rFonts w:ascii="PermianSerifTypeface" w:eastAsia="Times New Roman" w:hAnsi="PermianSerifTypeface" w:cs="Times New Roman"/>
          <w:lang w:val="en-US"/>
        </w:rPr>
      </w:pPr>
    </w:p>
    <w:p w14:paraId="163C53F3" w14:textId="77777777" w:rsidR="001E2FB9" w:rsidRPr="00DB6506" w:rsidRDefault="001E2FB9" w:rsidP="008E11B5">
      <w:pPr>
        <w:spacing w:after="0" w:line="240" w:lineRule="auto"/>
        <w:jc w:val="both"/>
        <w:rPr>
          <w:rFonts w:ascii="PermianSerifTypeface" w:eastAsia="Times New Roman" w:hAnsi="PermianSerifTypeface" w:cs="Times New Roman"/>
          <w:lang w:val="en-US"/>
        </w:rPr>
      </w:pPr>
    </w:p>
    <w:p w14:paraId="2B2B43E8" w14:textId="77777777" w:rsidR="001E2FB9" w:rsidRPr="00DB6506" w:rsidRDefault="001E2FB9" w:rsidP="008E11B5">
      <w:pPr>
        <w:spacing w:after="0" w:line="240" w:lineRule="auto"/>
        <w:jc w:val="both"/>
        <w:rPr>
          <w:rFonts w:ascii="PermianSerifTypeface" w:eastAsia="Times New Roman" w:hAnsi="PermianSerifTypeface" w:cs="Times New Roman"/>
          <w:lang w:val="en-US"/>
        </w:rPr>
      </w:pPr>
    </w:p>
    <w:p w14:paraId="35D8E2EA" w14:textId="77777777" w:rsidR="001E2FB9" w:rsidRPr="00DB6506" w:rsidRDefault="001E2FB9" w:rsidP="008E11B5">
      <w:pPr>
        <w:spacing w:after="0" w:line="240" w:lineRule="auto"/>
        <w:jc w:val="both"/>
        <w:rPr>
          <w:rFonts w:ascii="PermianSerifTypeface" w:eastAsia="Times New Roman" w:hAnsi="PermianSerifTypeface" w:cs="Times New Roman"/>
          <w:lang w:val="en-US"/>
        </w:rPr>
      </w:pPr>
    </w:p>
    <w:p w14:paraId="5C860E5C" w14:textId="77777777" w:rsidR="001E2FB9" w:rsidRPr="00DB6506" w:rsidRDefault="001E2FB9" w:rsidP="008E11B5">
      <w:pPr>
        <w:spacing w:after="0" w:line="240" w:lineRule="auto"/>
        <w:jc w:val="both"/>
        <w:rPr>
          <w:rFonts w:ascii="PermianSerifTypeface" w:eastAsia="Times New Roman" w:hAnsi="PermianSerifTypeface" w:cs="Times New Roman"/>
          <w:lang w:val="en-US"/>
        </w:rPr>
      </w:pPr>
    </w:p>
    <w:tbl>
      <w:tblPr>
        <w:tblStyle w:val="TableGridLight"/>
        <w:tblpPr w:leftFromText="180" w:rightFromText="180" w:vertAnchor="text" w:horzAnchor="margin" w:tblpX="-710" w:tblpY="99"/>
        <w:tblW w:w="10354" w:type="dxa"/>
        <w:tblBorders>
          <w:bottom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823"/>
        <w:gridCol w:w="1276"/>
        <w:gridCol w:w="1278"/>
        <w:gridCol w:w="283"/>
        <w:gridCol w:w="1276"/>
        <w:gridCol w:w="1418"/>
      </w:tblGrid>
      <w:tr w:rsidR="000D390B" w:rsidRPr="005C3EA9" w14:paraId="6A223AF9" w14:textId="77777777" w:rsidTr="00C20E29">
        <w:trPr>
          <w:trHeight w:val="99"/>
        </w:trPr>
        <w:tc>
          <w:tcPr>
            <w:tcW w:w="4823" w:type="dxa"/>
            <w:noWrap/>
          </w:tcPr>
          <w:p w14:paraId="63853F5C" w14:textId="77777777" w:rsidR="000D390B" w:rsidRPr="005C3EA9" w:rsidRDefault="000D390B" w:rsidP="00C20E29">
            <w:pPr>
              <w:ind w:right="-120"/>
              <w:rPr>
                <w:rFonts w:ascii="PermianSerifTypeface" w:hAnsi="PermianSerifTypeface"/>
                <w:b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br w:type="page"/>
            </w:r>
          </w:p>
        </w:tc>
        <w:tc>
          <w:tcPr>
            <w:tcW w:w="2554" w:type="dxa"/>
            <w:gridSpan w:val="2"/>
            <w:tcBorders>
              <w:bottom w:val="single" w:sz="8" w:space="0" w:color="808080"/>
            </w:tcBorders>
            <w:vAlign w:val="center"/>
          </w:tcPr>
          <w:p w14:paraId="6E2E31F4" w14:textId="77777777" w:rsidR="000D390B" w:rsidRPr="005C3EA9" w:rsidRDefault="000D390B" w:rsidP="00C20E29">
            <w:pPr>
              <w:ind w:left="-96"/>
              <w:jc w:val="center"/>
              <w:rPr>
                <w:rFonts w:ascii="PermianSerifTypeface" w:hAnsi="PermianSerifTypeface"/>
                <w:b/>
                <w:lang w:val="en-US"/>
              </w:rPr>
            </w:pPr>
            <w:r w:rsidRPr="005C3EA9">
              <w:rPr>
                <w:rFonts w:ascii="PermianSerifTypeface" w:hAnsi="PermianSerifTypeface"/>
                <w:b/>
                <w:lang w:val="ro-MD"/>
              </w:rPr>
              <w:t>CONSOLIDATED</w:t>
            </w:r>
          </w:p>
        </w:tc>
        <w:tc>
          <w:tcPr>
            <w:tcW w:w="283" w:type="dxa"/>
            <w:vAlign w:val="center"/>
          </w:tcPr>
          <w:p w14:paraId="7D3F5E24" w14:textId="77777777" w:rsidR="000D390B" w:rsidRPr="005C3EA9" w:rsidRDefault="000D390B" w:rsidP="00C20E29">
            <w:pPr>
              <w:ind w:left="-96"/>
              <w:jc w:val="center"/>
              <w:rPr>
                <w:rFonts w:ascii="PermianSerifTypeface" w:hAnsi="PermianSerifTypeface"/>
                <w:b/>
                <w:lang w:val="en-US"/>
              </w:rPr>
            </w:pPr>
          </w:p>
        </w:tc>
        <w:tc>
          <w:tcPr>
            <w:tcW w:w="2694" w:type="dxa"/>
            <w:gridSpan w:val="2"/>
            <w:tcBorders>
              <w:top w:val="nil"/>
              <w:bottom w:val="single" w:sz="8" w:space="0" w:color="808080"/>
            </w:tcBorders>
            <w:vAlign w:val="center"/>
          </w:tcPr>
          <w:p w14:paraId="030B78B4" w14:textId="77777777" w:rsidR="000D390B" w:rsidRPr="005C3EA9" w:rsidRDefault="000D390B" w:rsidP="00C20E29">
            <w:pPr>
              <w:ind w:left="-96"/>
              <w:jc w:val="center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b/>
                <w:lang w:val="ro-MD"/>
              </w:rPr>
              <w:t>BANK</w:t>
            </w:r>
          </w:p>
        </w:tc>
      </w:tr>
      <w:tr w:rsidR="000D390B" w:rsidRPr="005C3EA9" w14:paraId="66EA27C7" w14:textId="77777777" w:rsidTr="00C20E29">
        <w:trPr>
          <w:trHeight w:val="99"/>
        </w:trPr>
        <w:tc>
          <w:tcPr>
            <w:tcW w:w="4823" w:type="dxa"/>
            <w:tcBorders>
              <w:bottom w:val="nil"/>
            </w:tcBorders>
            <w:noWrap/>
          </w:tcPr>
          <w:p w14:paraId="3E3D5B65" w14:textId="77777777" w:rsidR="000D390B" w:rsidRPr="005C3EA9" w:rsidRDefault="000D390B" w:rsidP="00C20E29">
            <w:pPr>
              <w:ind w:right="-120"/>
              <w:rPr>
                <w:rFonts w:ascii="PermianSerifTypeface" w:hAnsi="PermianSerifTypeface"/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808080"/>
              <w:bottom w:val="single" w:sz="8" w:space="0" w:color="808080"/>
            </w:tcBorders>
          </w:tcPr>
          <w:p w14:paraId="29B92178" w14:textId="77777777" w:rsidR="000D390B" w:rsidRPr="005C3EA9" w:rsidRDefault="000D390B" w:rsidP="00C20E29">
            <w:pPr>
              <w:ind w:left="-21"/>
              <w:jc w:val="right"/>
              <w:rPr>
                <w:rFonts w:ascii="PermianSerifTypeface" w:hAnsi="PermianSerifTypeface"/>
                <w:b/>
                <w:lang w:val="ro-MD"/>
              </w:rPr>
            </w:pPr>
            <w:r w:rsidRPr="005C3EA9">
              <w:rPr>
                <w:rFonts w:ascii="PermianSerifTypeface" w:hAnsi="PermianSerifTypeface"/>
                <w:b/>
                <w:lang w:val="ro-MD"/>
              </w:rPr>
              <w:t xml:space="preserve">30 June  </w:t>
            </w:r>
          </w:p>
          <w:p w14:paraId="3E45C9AB" w14:textId="77777777" w:rsidR="000D390B" w:rsidRPr="005C3EA9" w:rsidRDefault="000D390B" w:rsidP="00C20E29">
            <w:pPr>
              <w:jc w:val="right"/>
              <w:rPr>
                <w:rFonts w:ascii="PermianSerifTypeface" w:hAnsi="PermianSerifTypeface"/>
                <w:b/>
                <w:lang w:val="en-US"/>
              </w:rPr>
            </w:pPr>
            <w:r w:rsidRPr="005C3EA9">
              <w:rPr>
                <w:rFonts w:ascii="PermianSerifTypeface" w:hAnsi="PermianSerifTypeface"/>
                <w:b/>
                <w:lang w:val="ro-MD"/>
              </w:rPr>
              <w:t>2023</w:t>
            </w:r>
          </w:p>
        </w:tc>
        <w:tc>
          <w:tcPr>
            <w:tcW w:w="1278" w:type="dxa"/>
            <w:tcBorders>
              <w:top w:val="single" w:sz="8" w:space="0" w:color="808080"/>
              <w:bottom w:val="single" w:sz="8" w:space="0" w:color="808080"/>
            </w:tcBorders>
          </w:tcPr>
          <w:p w14:paraId="16566D21" w14:textId="77777777" w:rsidR="000D390B" w:rsidRPr="005C3EA9" w:rsidRDefault="000D390B" w:rsidP="00C20E29">
            <w:pPr>
              <w:ind w:left="-21"/>
              <w:jc w:val="right"/>
              <w:rPr>
                <w:rFonts w:ascii="PermianSerifTypeface" w:hAnsi="PermianSerifTypeface"/>
                <w:b/>
                <w:lang w:val="ro-MD"/>
              </w:rPr>
            </w:pPr>
            <w:r w:rsidRPr="005C3EA9">
              <w:rPr>
                <w:rFonts w:ascii="PermianSerifTypeface" w:hAnsi="PermianSerifTypeface"/>
                <w:b/>
                <w:lang w:val="ro-MD"/>
              </w:rPr>
              <w:t xml:space="preserve">30 June  </w:t>
            </w:r>
          </w:p>
          <w:p w14:paraId="0CA553D2" w14:textId="77777777" w:rsidR="000D390B" w:rsidRPr="005C3EA9" w:rsidRDefault="000D390B" w:rsidP="00C20E29">
            <w:pPr>
              <w:jc w:val="right"/>
              <w:rPr>
                <w:rFonts w:ascii="PermianSerifTypeface" w:hAnsi="PermianSerifTypeface"/>
                <w:b/>
                <w:lang w:val="en-US"/>
              </w:rPr>
            </w:pPr>
            <w:r w:rsidRPr="005C3EA9">
              <w:rPr>
                <w:rFonts w:ascii="PermianSerifTypeface" w:hAnsi="PermianSerifTypeface"/>
                <w:b/>
                <w:lang w:val="ro-MD"/>
              </w:rPr>
              <w:t>2022</w:t>
            </w:r>
          </w:p>
        </w:tc>
        <w:tc>
          <w:tcPr>
            <w:tcW w:w="283" w:type="dxa"/>
            <w:tcBorders>
              <w:bottom w:val="nil"/>
            </w:tcBorders>
          </w:tcPr>
          <w:p w14:paraId="3D8D680B" w14:textId="77777777" w:rsidR="000D390B" w:rsidRPr="005C3EA9" w:rsidRDefault="000D390B" w:rsidP="00C20E29">
            <w:pPr>
              <w:jc w:val="right"/>
              <w:rPr>
                <w:rFonts w:ascii="PermianSerifTypeface" w:hAnsi="PermianSerifTypeface"/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808080"/>
              <w:bottom w:val="nil"/>
            </w:tcBorders>
          </w:tcPr>
          <w:p w14:paraId="74DD5625" w14:textId="77777777" w:rsidR="000D390B" w:rsidRPr="005C3EA9" w:rsidRDefault="000D390B" w:rsidP="00C20E29">
            <w:pPr>
              <w:ind w:left="-21"/>
              <w:jc w:val="right"/>
              <w:rPr>
                <w:rFonts w:ascii="PermianSerifTypeface" w:hAnsi="PermianSerifTypeface"/>
                <w:b/>
                <w:lang w:val="ro-MD"/>
              </w:rPr>
            </w:pPr>
            <w:r w:rsidRPr="005C3EA9">
              <w:rPr>
                <w:rFonts w:ascii="PermianSerifTypeface" w:hAnsi="PermianSerifTypeface"/>
                <w:b/>
                <w:lang w:val="ro-MD"/>
              </w:rPr>
              <w:t xml:space="preserve">30 June  </w:t>
            </w:r>
          </w:p>
          <w:p w14:paraId="6A3EB5B6" w14:textId="77777777" w:rsidR="000D390B" w:rsidRPr="005C3EA9" w:rsidRDefault="000D390B" w:rsidP="00C20E29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b/>
                <w:lang w:val="ro-MD"/>
              </w:rPr>
              <w:t>2023</w:t>
            </w:r>
          </w:p>
        </w:tc>
        <w:tc>
          <w:tcPr>
            <w:tcW w:w="1418" w:type="dxa"/>
            <w:tcBorders>
              <w:top w:val="single" w:sz="8" w:space="0" w:color="808080"/>
              <w:bottom w:val="single" w:sz="8" w:space="0" w:color="808080"/>
            </w:tcBorders>
            <w:noWrap/>
          </w:tcPr>
          <w:p w14:paraId="02CDF318" w14:textId="77777777" w:rsidR="000D390B" w:rsidRPr="005C3EA9" w:rsidRDefault="000D390B" w:rsidP="00C20E29">
            <w:pPr>
              <w:ind w:left="-21"/>
              <w:jc w:val="right"/>
              <w:rPr>
                <w:rFonts w:ascii="PermianSerifTypeface" w:hAnsi="PermianSerifTypeface"/>
                <w:b/>
                <w:lang w:val="ro-MD"/>
              </w:rPr>
            </w:pPr>
            <w:r w:rsidRPr="005C3EA9">
              <w:rPr>
                <w:rFonts w:ascii="PermianSerifTypeface" w:hAnsi="PermianSerifTypeface"/>
                <w:b/>
                <w:lang w:val="ro-MD"/>
              </w:rPr>
              <w:t xml:space="preserve">30 June  </w:t>
            </w:r>
          </w:p>
          <w:p w14:paraId="31F38961" w14:textId="77777777" w:rsidR="000D390B" w:rsidRPr="005C3EA9" w:rsidRDefault="000D390B" w:rsidP="00C20E29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b/>
                <w:lang w:val="ro-MD"/>
              </w:rPr>
              <w:t>2022</w:t>
            </w:r>
          </w:p>
        </w:tc>
      </w:tr>
      <w:tr w:rsidR="000D390B" w:rsidRPr="005C3EA9" w14:paraId="3D04419C" w14:textId="77777777" w:rsidTr="00C20E29">
        <w:trPr>
          <w:trHeight w:val="99"/>
        </w:trPr>
        <w:tc>
          <w:tcPr>
            <w:tcW w:w="4823" w:type="dxa"/>
            <w:tcBorders>
              <w:top w:val="nil"/>
              <w:bottom w:val="nil"/>
            </w:tcBorders>
            <w:noWrap/>
          </w:tcPr>
          <w:p w14:paraId="4004F075" w14:textId="77777777" w:rsidR="000D390B" w:rsidRPr="005C3EA9" w:rsidRDefault="000D390B" w:rsidP="00C20E29">
            <w:pPr>
              <w:ind w:right="-120"/>
              <w:rPr>
                <w:rFonts w:ascii="PermianSerifTypeface" w:hAnsi="PermianSerifTypeface"/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808080"/>
            </w:tcBorders>
          </w:tcPr>
          <w:p w14:paraId="71CB5F9C" w14:textId="77777777" w:rsidR="000D390B" w:rsidRPr="005C3EA9" w:rsidRDefault="000D390B" w:rsidP="00C20E29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b/>
                <w:lang w:val="ro-MD"/>
              </w:rPr>
              <w:t>MDL’000</w:t>
            </w:r>
          </w:p>
        </w:tc>
        <w:tc>
          <w:tcPr>
            <w:tcW w:w="1278" w:type="dxa"/>
            <w:tcBorders>
              <w:top w:val="single" w:sz="8" w:space="0" w:color="808080"/>
            </w:tcBorders>
          </w:tcPr>
          <w:p w14:paraId="221FE3CD" w14:textId="77777777" w:rsidR="000D390B" w:rsidRPr="005C3EA9" w:rsidRDefault="000D390B" w:rsidP="00C20E29">
            <w:pPr>
              <w:ind w:right="-113"/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b/>
                <w:lang w:val="ro-MD"/>
              </w:rPr>
              <w:t>MDL’000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C72FA54" w14:textId="77777777" w:rsidR="000D390B" w:rsidRPr="005C3EA9" w:rsidRDefault="000D390B" w:rsidP="00C20E29">
            <w:pPr>
              <w:ind w:right="-300"/>
              <w:jc w:val="right"/>
              <w:rPr>
                <w:rFonts w:ascii="PermianSerifTypeface" w:hAnsi="PermianSerifTypeface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808080"/>
              <w:bottom w:val="nil"/>
            </w:tcBorders>
          </w:tcPr>
          <w:p w14:paraId="21FA2D9A" w14:textId="77777777" w:rsidR="000D390B" w:rsidRPr="005C3EA9" w:rsidRDefault="000D390B" w:rsidP="00C20E29">
            <w:pPr>
              <w:ind w:right="30"/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b/>
                <w:lang w:val="ro-MD"/>
              </w:rPr>
              <w:t>MDL’000</w:t>
            </w:r>
          </w:p>
        </w:tc>
        <w:tc>
          <w:tcPr>
            <w:tcW w:w="1418" w:type="dxa"/>
            <w:tcBorders>
              <w:top w:val="single" w:sz="8" w:space="0" w:color="808080"/>
              <w:bottom w:val="nil"/>
            </w:tcBorders>
            <w:noWrap/>
          </w:tcPr>
          <w:p w14:paraId="15B4328E" w14:textId="77777777" w:rsidR="000D390B" w:rsidRPr="005C3EA9" w:rsidRDefault="000D390B" w:rsidP="00C20E29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b/>
                <w:lang w:val="ro-MD"/>
              </w:rPr>
              <w:t>MDL’000</w:t>
            </w:r>
          </w:p>
        </w:tc>
      </w:tr>
      <w:tr w:rsidR="000D390B" w:rsidRPr="005C3EA9" w14:paraId="61BD9475" w14:textId="77777777" w:rsidTr="00C20E29">
        <w:trPr>
          <w:trHeight w:val="99"/>
        </w:trPr>
        <w:tc>
          <w:tcPr>
            <w:tcW w:w="4823" w:type="dxa"/>
            <w:tcBorders>
              <w:top w:val="nil"/>
            </w:tcBorders>
            <w:noWrap/>
          </w:tcPr>
          <w:p w14:paraId="6755D736" w14:textId="77777777" w:rsidR="000D390B" w:rsidRPr="005C3EA9" w:rsidRDefault="000D390B" w:rsidP="00C20E29">
            <w:pPr>
              <w:ind w:right="-120"/>
              <w:rPr>
                <w:rFonts w:ascii="PermianSerifTypeface" w:hAnsi="PermianSerifTypeface"/>
                <w:b/>
                <w:lang w:val="en-US"/>
              </w:rPr>
            </w:pPr>
            <w:r w:rsidRPr="005C3EA9">
              <w:rPr>
                <w:rFonts w:ascii="PermianSerifTypeface" w:hAnsi="PermianSerifTypeface"/>
                <w:b/>
                <w:bCs/>
                <w:lang w:val="en-US"/>
              </w:rPr>
              <w:t>Other comprehensive income</w:t>
            </w:r>
          </w:p>
        </w:tc>
        <w:tc>
          <w:tcPr>
            <w:tcW w:w="1276" w:type="dxa"/>
          </w:tcPr>
          <w:p w14:paraId="78F9D22A" w14:textId="77777777" w:rsidR="000D390B" w:rsidRPr="005C3EA9" w:rsidRDefault="000D390B" w:rsidP="00C20E29">
            <w:pPr>
              <w:ind w:right="-300"/>
              <w:jc w:val="right"/>
              <w:rPr>
                <w:rFonts w:ascii="PermianSerifTypeface" w:hAnsi="PermianSerifTypeface"/>
                <w:lang w:val="en-US"/>
              </w:rPr>
            </w:pPr>
          </w:p>
        </w:tc>
        <w:tc>
          <w:tcPr>
            <w:tcW w:w="1278" w:type="dxa"/>
          </w:tcPr>
          <w:p w14:paraId="2300885A" w14:textId="77777777" w:rsidR="000D390B" w:rsidRPr="005C3EA9" w:rsidRDefault="000D390B" w:rsidP="00C20E29">
            <w:pPr>
              <w:ind w:right="-300"/>
              <w:jc w:val="right"/>
              <w:rPr>
                <w:rFonts w:ascii="PermianSerifTypeface" w:hAnsi="PermianSerifTypeface"/>
                <w:lang w:val="en-US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667B982B" w14:textId="77777777" w:rsidR="000D390B" w:rsidRPr="005C3EA9" w:rsidRDefault="000D390B" w:rsidP="00C20E29">
            <w:pPr>
              <w:ind w:right="-300"/>
              <w:jc w:val="right"/>
              <w:rPr>
                <w:rFonts w:ascii="PermianSerifTypeface" w:hAnsi="PermianSerifTypeface"/>
                <w:lang w:val="en-US"/>
              </w:rPr>
            </w:pPr>
          </w:p>
        </w:tc>
        <w:tc>
          <w:tcPr>
            <w:tcW w:w="1276" w:type="dxa"/>
            <w:tcBorders>
              <w:top w:val="nil"/>
            </w:tcBorders>
            <w:vAlign w:val="bottom"/>
          </w:tcPr>
          <w:p w14:paraId="2E89A1A8" w14:textId="77777777" w:rsidR="000D390B" w:rsidRPr="005C3EA9" w:rsidRDefault="000D390B" w:rsidP="00C20E29">
            <w:pPr>
              <w:ind w:right="-300"/>
              <w:jc w:val="right"/>
              <w:rPr>
                <w:rFonts w:ascii="PermianSerifTypeface" w:hAnsi="PermianSerifTypeface"/>
                <w:lang w:val="en-US"/>
              </w:rPr>
            </w:pPr>
          </w:p>
        </w:tc>
        <w:tc>
          <w:tcPr>
            <w:tcW w:w="1418" w:type="dxa"/>
            <w:tcBorders>
              <w:top w:val="nil"/>
            </w:tcBorders>
            <w:noWrap/>
            <w:vAlign w:val="bottom"/>
          </w:tcPr>
          <w:p w14:paraId="710B836B" w14:textId="77777777" w:rsidR="000D390B" w:rsidRPr="005C3EA9" w:rsidRDefault="000D390B" w:rsidP="00C20E29">
            <w:pPr>
              <w:jc w:val="right"/>
              <w:rPr>
                <w:rFonts w:ascii="PermianSerifTypeface" w:hAnsi="PermianSerifTypeface"/>
                <w:lang w:val="en-US"/>
              </w:rPr>
            </w:pPr>
          </w:p>
        </w:tc>
      </w:tr>
      <w:tr w:rsidR="000D390B" w:rsidRPr="005C3EA9" w14:paraId="72BCF843" w14:textId="77777777" w:rsidTr="00C20E29">
        <w:trPr>
          <w:trHeight w:val="99"/>
        </w:trPr>
        <w:tc>
          <w:tcPr>
            <w:tcW w:w="4823" w:type="dxa"/>
            <w:noWrap/>
          </w:tcPr>
          <w:p w14:paraId="40F53E9F" w14:textId="77777777" w:rsidR="000D390B" w:rsidRPr="005A6A85" w:rsidRDefault="000D390B" w:rsidP="00C20E29">
            <w:pPr>
              <w:spacing w:before="60"/>
              <w:ind w:right="-300"/>
              <w:rPr>
                <w:rFonts w:ascii="PermianSerifTypeface" w:hAnsi="PermianSerifTypeface"/>
                <w:i/>
                <w:lang w:val="en-US"/>
              </w:rPr>
            </w:pPr>
            <w:r w:rsidRPr="005A6A85">
              <w:rPr>
                <w:rFonts w:ascii="PermianSerifTypeface" w:hAnsi="PermianSerifTypeface"/>
                <w:i/>
                <w:lang w:val="en-US"/>
              </w:rPr>
              <w:t xml:space="preserve">Items that are or may be reclassified </w:t>
            </w:r>
          </w:p>
          <w:p w14:paraId="1B7025BE" w14:textId="77777777" w:rsidR="000D390B" w:rsidRPr="005C3EA9" w:rsidRDefault="000D390B" w:rsidP="005A6A85">
            <w:pPr>
              <w:ind w:right="-119"/>
              <w:rPr>
                <w:rFonts w:ascii="PermianSerifTypeface" w:hAnsi="PermianSerifTypeface"/>
                <w:lang w:val="en-US"/>
              </w:rPr>
            </w:pPr>
            <w:r w:rsidRPr="005A6A85">
              <w:rPr>
                <w:rFonts w:ascii="PermianSerifTypeface" w:hAnsi="PermianSerifTypeface"/>
                <w:i/>
                <w:lang w:val="en-US"/>
              </w:rPr>
              <w:t>subsequently to profit or loss</w:t>
            </w:r>
          </w:p>
        </w:tc>
        <w:tc>
          <w:tcPr>
            <w:tcW w:w="1276" w:type="dxa"/>
          </w:tcPr>
          <w:p w14:paraId="08093D05" w14:textId="77777777" w:rsidR="000D390B" w:rsidRPr="005C3EA9" w:rsidRDefault="000D390B" w:rsidP="00C20E29">
            <w:pPr>
              <w:spacing w:before="60"/>
              <w:jc w:val="right"/>
              <w:rPr>
                <w:rFonts w:ascii="PermianSerifTypeface" w:hAnsi="PermianSerifTypeface"/>
                <w:lang w:val="en-US"/>
              </w:rPr>
            </w:pPr>
          </w:p>
        </w:tc>
        <w:tc>
          <w:tcPr>
            <w:tcW w:w="1278" w:type="dxa"/>
          </w:tcPr>
          <w:p w14:paraId="65769818" w14:textId="77777777" w:rsidR="000D390B" w:rsidRPr="005C3EA9" w:rsidRDefault="000D390B" w:rsidP="00C20E29">
            <w:pPr>
              <w:spacing w:before="60"/>
              <w:jc w:val="right"/>
              <w:rPr>
                <w:rFonts w:ascii="PermianSerifTypeface" w:hAnsi="PermianSerifTypeface"/>
                <w:lang w:val="en-US"/>
              </w:rPr>
            </w:pPr>
          </w:p>
        </w:tc>
        <w:tc>
          <w:tcPr>
            <w:tcW w:w="283" w:type="dxa"/>
          </w:tcPr>
          <w:p w14:paraId="11B5C22A" w14:textId="77777777" w:rsidR="000D390B" w:rsidRPr="005C3EA9" w:rsidDel="00204EC3" w:rsidRDefault="000D390B" w:rsidP="00C20E29">
            <w:pPr>
              <w:spacing w:before="60"/>
              <w:jc w:val="right"/>
              <w:rPr>
                <w:rFonts w:ascii="PermianSerifTypeface" w:hAnsi="PermianSerifTypeface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04E678E3" w14:textId="77777777" w:rsidR="000D390B" w:rsidRPr="005C3EA9" w:rsidRDefault="000D390B" w:rsidP="00C20E29">
            <w:pPr>
              <w:spacing w:before="60"/>
              <w:jc w:val="right"/>
              <w:rPr>
                <w:rFonts w:ascii="PermianSerifTypeface" w:hAnsi="PermianSerifTypeface"/>
                <w:lang w:val="en-US"/>
              </w:rPr>
            </w:pPr>
          </w:p>
        </w:tc>
        <w:tc>
          <w:tcPr>
            <w:tcW w:w="1418" w:type="dxa"/>
            <w:noWrap/>
            <w:vAlign w:val="center"/>
          </w:tcPr>
          <w:p w14:paraId="18B855B6" w14:textId="77777777" w:rsidR="000D390B" w:rsidRPr="005C3EA9" w:rsidRDefault="000D390B" w:rsidP="00C20E29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lang w:val="en-US"/>
              </w:rPr>
            </w:pPr>
          </w:p>
        </w:tc>
      </w:tr>
      <w:tr w:rsidR="000D390B" w:rsidRPr="005C3EA9" w14:paraId="093A04E1" w14:textId="77777777" w:rsidTr="00C20E29">
        <w:trPr>
          <w:trHeight w:val="99"/>
        </w:trPr>
        <w:tc>
          <w:tcPr>
            <w:tcW w:w="4823" w:type="dxa"/>
            <w:noWrap/>
          </w:tcPr>
          <w:p w14:paraId="568D17AD" w14:textId="77777777" w:rsidR="000D390B" w:rsidRPr="005C3EA9" w:rsidRDefault="000D390B" w:rsidP="00C20E29">
            <w:pPr>
              <w:spacing w:before="60"/>
              <w:ind w:right="-120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bCs/>
                <w:lang w:val="en-US"/>
              </w:rPr>
              <w:t>Revaluation of foreign currency securities measured at fair value through other comprehensive income</w:t>
            </w:r>
          </w:p>
        </w:tc>
        <w:tc>
          <w:tcPr>
            <w:tcW w:w="1276" w:type="dxa"/>
            <w:vAlign w:val="center"/>
          </w:tcPr>
          <w:p w14:paraId="03FE109C" w14:textId="77777777" w:rsidR="000D390B" w:rsidRPr="005C3EA9" w:rsidRDefault="000D390B" w:rsidP="00C20E29">
            <w:pPr>
              <w:spacing w:before="60"/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(245 664)</w:t>
            </w:r>
          </w:p>
        </w:tc>
        <w:tc>
          <w:tcPr>
            <w:tcW w:w="1278" w:type="dxa"/>
            <w:vAlign w:val="center"/>
          </w:tcPr>
          <w:p w14:paraId="44CFE6D8" w14:textId="77777777" w:rsidR="000D390B" w:rsidRPr="005C3EA9" w:rsidRDefault="000D390B" w:rsidP="00C20E29">
            <w:pPr>
              <w:spacing w:before="60"/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(185 597)</w:t>
            </w:r>
          </w:p>
        </w:tc>
        <w:tc>
          <w:tcPr>
            <w:tcW w:w="283" w:type="dxa"/>
            <w:tcBorders>
              <w:bottom w:val="nil"/>
            </w:tcBorders>
            <w:vAlign w:val="center"/>
          </w:tcPr>
          <w:p w14:paraId="76D7D2D1" w14:textId="77777777" w:rsidR="000D390B" w:rsidRPr="005C3EA9" w:rsidRDefault="000D390B" w:rsidP="00C20E29">
            <w:pPr>
              <w:spacing w:before="60"/>
              <w:jc w:val="right"/>
              <w:rPr>
                <w:rFonts w:ascii="PermianSerifTypeface" w:hAnsi="PermianSerifTypeface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50BFA0C6" w14:textId="77777777" w:rsidR="000D390B" w:rsidRPr="005C3EA9" w:rsidRDefault="000D390B" w:rsidP="00C20E29">
            <w:pPr>
              <w:spacing w:before="60"/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 w:cs="Calibri"/>
                <w:color w:val="000000"/>
                <w:lang w:val="en-US"/>
              </w:rPr>
              <w:t>(245 664)</w:t>
            </w:r>
          </w:p>
        </w:tc>
        <w:tc>
          <w:tcPr>
            <w:tcW w:w="1418" w:type="dxa"/>
            <w:noWrap/>
            <w:vAlign w:val="center"/>
          </w:tcPr>
          <w:p w14:paraId="6287A7B7" w14:textId="77777777" w:rsidR="000D390B" w:rsidRPr="005C3EA9" w:rsidRDefault="000D390B" w:rsidP="00C20E29">
            <w:pPr>
              <w:spacing w:before="60"/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(185 597)</w:t>
            </w:r>
          </w:p>
        </w:tc>
      </w:tr>
      <w:tr w:rsidR="000D390B" w:rsidRPr="005C3EA9" w14:paraId="4FF1D999" w14:textId="77777777" w:rsidTr="00C20E29">
        <w:trPr>
          <w:trHeight w:val="99"/>
        </w:trPr>
        <w:tc>
          <w:tcPr>
            <w:tcW w:w="4823" w:type="dxa"/>
            <w:noWrap/>
          </w:tcPr>
          <w:p w14:paraId="11D9E6B6" w14:textId="77777777" w:rsidR="000D390B" w:rsidRPr="005C3EA9" w:rsidRDefault="000D390B" w:rsidP="00C20E29">
            <w:pPr>
              <w:spacing w:before="60"/>
              <w:rPr>
                <w:rFonts w:ascii="PermianSerifTypeface" w:hAnsi="PermianSerifTypeface"/>
                <w:color w:val="FF0000"/>
                <w:lang w:val="en-US"/>
              </w:rPr>
            </w:pPr>
            <w:r w:rsidRPr="005C3EA9">
              <w:rPr>
                <w:rFonts w:ascii="PermianSerifTypeface" w:hAnsi="PermianSerifTypeface"/>
                <w:bCs/>
                <w:color w:val="000000"/>
                <w:lang w:val="en-US"/>
              </w:rPr>
              <w:t>Exchange rate differences from revaluation of foreign currency securities measured at fair value through other comprehensive income</w:t>
            </w:r>
          </w:p>
        </w:tc>
        <w:tc>
          <w:tcPr>
            <w:tcW w:w="1276" w:type="dxa"/>
            <w:vAlign w:val="center"/>
          </w:tcPr>
          <w:p w14:paraId="643AC71F" w14:textId="77777777" w:rsidR="000D390B" w:rsidRPr="005C3EA9" w:rsidRDefault="000D390B" w:rsidP="00C20E29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lang w:val="en-US"/>
              </w:rPr>
            </w:pPr>
            <w:r w:rsidRPr="005C3EA9">
              <w:rPr>
                <w:rFonts w:ascii="PermianSerifTypeface" w:hAnsi="PermianSerifTypeface" w:cs="Arial"/>
                <w:color w:val="000000"/>
                <w:lang w:val="en-US"/>
              </w:rPr>
              <w:t>1 148</w:t>
            </w:r>
          </w:p>
        </w:tc>
        <w:tc>
          <w:tcPr>
            <w:tcW w:w="1278" w:type="dxa"/>
            <w:vAlign w:val="center"/>
          </w:tcPr>
          <w:p w14:paraId="3DF5E407" w14:textId="77777777" w:rsidR="000D390B" w:rsidRPr="005C3EA9" w:rsidRDefault="000D390B" w:rsidP="00C20E29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lang w:val="en-US"/>
              </w:rPr>
            </w:pPr>
            <w:r w:rsidRPr="005C3EA9">
              <w:rPr>
                <w:rFonts w:ascii="PermianSerifTypeface" w:hAnsi="PermianSerifTypeface" w:cs="Arial"/>
                <w:color w:val="000000"/>
                <w:lang w:val="en-US"/>
              </w:rPr>
              <w:t>(7 089)</w:t>
            </w:r>
          </w:p>
        </w:tc>
        <w:tc>
          <w:tcPr>
            <w:tcW w:w="283" w:type="dxa"/>
            <w:tcBorders>
              <w:bottom w:val="nil"/>
            </w:tcBorders>
            <w:vAlign w:val="center"/>
          </w:tcPr>
          <w:p w14:paraId="1D39AC5F" w14:textId="77777777" w:rsidR="000D390B" w:rsidRPr="005C3EA9" w:rsidRDefault="000D390B" w:rsidP="00C20E29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48968B75" w14:textId="77777777" w:rsidR="000D390B" w:rsidRPr="005C3EA9" w:rsidRDefault="000D390B" w:rsidP="00C20E29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lang w:val="en-US"/>
              </w:rPr>
            </w:pPr>
            <w:r w:rsidRPr="005C3EA9">
              <w:rPr>
                <w:rFonts w:ascii="PermianSerifTypeface" w:hAnsi="PermianSerifTypeface" w:cs="Calibri"/>
                <w:color w:val="000000"/>
                <w:lang w:val="en-US"/>
              </w:rPr>
              <w:t xml:space="preserve"> 1 148 </w:t>
            </w:r>
          </w:p>
        </w:tc>
        <w:tc>
          <w:tcPr>
            <w:tcW w:w="1418" w:type="dxa"/>
            <w:tcBorders>
              <w:bottom w:val="nil"/>
            </w:tcBorders>
            <w:noWrap/>
            <w:vAlign w:val="center"/>
          </w:tcPr>
          <w:p w14:paraId="5270E444" w14:textId="77777777" w:rsidR="000D390B" w:rsidRPr="005C3EA9" w:rsidRDefault="000D390B" w:rsidP="00C20E29">
            <w:pPr>
              <w:tabs>
                <w:tab w:val="right" w:pos="1861"/>
              </w:tabs>
              <w:spacing w:before="60"/>
              <w:jc w:val="right"/>
              <w:rPr>
                <w:rFonts w:ascii="PermianSerifTypeface" w:hAnsi="PermianSerifTypeface" w:cs="Arial"/>
                <w:color w:val="000000"/>
                <w:lang w:val="en-US"/>
              </w:rPr>
            </w:pPr>
            <w:r w:rsidRPr="005C3EA9">
              <w:rPr>
                <w:rFonts w:ascii="PermianSerifTypeface" w:hAnsi="PermianSerifTypeface" w:cs="Arial"/>
                <w:color w:val="000000"/>
                <w:lang w:val="en-US"/>
              </w:rPr>
              <w:t>(7 089)</w:t>
            </w:r>
          </w:p>
        </w:tc>
      </w:tr>
      <w:tr w:rsidR="000D390B" w:rsidRPr="005C3EA9" w14:paraId="44DAC221" w14:textId="77777777" w:rsidTr="00C20E29">
        <w:trPr>
          <w:trHeight w:val="99"/>
        </w:trPr>
        <w:tc>
          <w:tcPr>
            <w:tcW w:w="4823" w:type="dxa"/>
            <w:tcBorders>
              <w:bottom w:val="nil"/>
            </w:tcBorders>
            <w:noWrap/>
          </w:tcPr>
          <w:p w14:paraId="0C3594B5" w14:textId="77777777" w:rsidR="000D390B" w:rsidRPr="005C3EA9" w:rsidRDefault="000D390B" w:rsidP="00C20E29">
            <w:pPr>
              <w:spacing w:before="60"/>
              <w:rPr>
                <w:rFonts w:ascii="PermianSerifTypeface" w:hAnsi="PermianSerifTypeface"/>
                <w:color w:val="000000"/>
                <w:lang w:val="en-US"/>
              </w:rPr>
            </w:pPr>
            <w:r w:rsidRPr="005C3EA9">
              <w:rPr>
                <w:rFonts w:ascii="PermianSerifTypeface" w:hAnsi="PermianSerifTypeface"/>
                <w:bCs/>
                <w:color w:val="000000"/>
                <w:lang w:val="en-US"/>
              </w:rPr>
              <w:t xml:space="preserve">Impairment losses on foreign currency securities measured at fair value through other comprehensive income  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72A77EEE" w14:textId="77777777" w:rsidR="000D390B" w:rsidRPr="005C3EA9" w:rsidRDefault="000D390B" w:rsidP="00C20E29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lang w:val="en-US"/>
              </w:rPr>
            </w:pPr>
            <w:r w:rsidRPr="005C3EA9">
              <w:rPr>
                <w:rFonts w:ascii="PermianSerifTypeface" w:hAnsi="PermianSerifTypeface" w:cs="Arial"/>
                <w:color w:val="000000"/>
                <w:lang w:val="en-US"/>
              </w:rPr>
              <w:t>1 775</w:t>
            </w:r>
          </w:p>
        </w:tc>
        <w:tc>
          <w:tcPr>
            <w:tcW w:w="1278" w:type="dxa"/>
            <w:tcBorders>
              <w:bottom w:val="nil"/>
            </w:tcBorders>
            <w:vAlign w:val="center"/>
          </w:tcPr>
          <w:p w14:paraId="1EBD64FA" w14:textId="77777777" w:rsidR="000D390B" w:rsidRPr="005C3EA9" w:rsidRDefault="000D390B" w:rsidP="00C20E29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lang w:val="en-US"/>
              </w:rPr>
            </w:pPr>
            <w:r w:rsidRPr="005C3EA9">
              <w:rPr>
                <w:rFonts w:ascii="PermianSerifTypeface" w:hAnsi="PermianSerifTypeface" w:cs="Arial"/>
                <w:color w:val="000000"/>
                <w:lang w:val="en-US"/>
              </w:rPr>
              <w:t>288</w:t>
            </w:r>
          </w:p>
        </w:tc>
        <w:tc>
          <w:tcPr>
            <w:tcW w:w="283" w:type="dxa"/>
            <w:tcBorders>
              <w:bottom w:val="nil"/>
            </w:tcBorders>
            <w:vAlign w:val="center"/>
          </w:tcPr>
          <w:p w14:paraId="62D78FAD" w14:textId="77777777" w:rsidR="000D390B" w:rsidRPr="005C3EA9" w:rsidRDefault="000D390B" w:rsidP="00C20E29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02AFDD48" w14:textId="77777777" w:rsidR="000D390B" w:rsidRPr="005C3EA9" w:rsidRDefault="000D390B" w:rsidP="00C20E29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lang w:val="en-US"/>
              </w:rPr>
            </w:pPr>
            <w:r w:rsidRPr="005C3EA9">
              <w:rPr>
                <w:rFonts w:ascii="PermianSerifTypeface" w:hAnsi="PermianSerifTypeface" w:cs="Calibri"/>
                <w:color w:val="000000"/>
                <w:lang w:val="en-US"/>
              </w:rPr>
              <w:t xml:space="preserve"> 1 775 </w:t>
            </w:r>
          </w:p>
        </w:tc>
        <w:tc>
          <w:tcPr>
            <w:tcW w:w="1418" w:type="dxa"/>
            <w:tcBorders>
              <w:bottom w:val="nil"/>
            </w:tcBorders>
            <w:noWrap/>
            <w:vAlign w:val="center"/>
          </w:tcPr>
          <w:p w14:paraId="2FC8C92E" w14:textId="77777777" w:rsidR="000D390B" w:rsidRPr="005C3EA9" w:rsidRDefault="000D390B" w:rsidP="00C20E29">
            <w:pPr>
              <w:tabs>
                <w:tab w:val="right" w:pos="1861"/>
              </w:tabs>
              <w:spacing w:before="60"/>
              <w:jc w:val="right"/>
              <w:rPr>
                <w:rFonts w:ascii="PermianSerifTypeface" w:hAnsi="PermianSerifTypeface" w:cs="Arial"/>
                <w:color w:val="000000"/>
                <w:lang w:val="en-US"/>
              </w:rPr>
            </w:pPr>
            <w:r w:rsidRPr="005C3EA9">
              <w:rPr>
                <w:rFonts w:ascii="PermianSerifTypeface" w:hAnsi="PermianSerifTypeface" w:cs="Arial"/>
                <w:color w:val="000000"/>
                <w:lang w:val="en-US"/>
              </w:rPr>
              <w:t>288</w:t>
            </w:r>
          </w:p>
        </w:tc>
      </w:tr>
      <w:tr w:rsidR="000D390B" w:rsidRPr="005C3EA9" w14:paraId="148B0956" w14:textId="77777777" w:rsidTr="00C20E29">
        <w:trPr>
          <w:trHeight w:val="99"/>
        </w:trPr>
        <w:tc>
          <w:tcPr>
            <w:tcW w:w="4823" w:type="dxa"/>
            <w:tcBorders>
              <w:bottom w:val="nil"/>
            </w:tcBorders>
            <w:noWrap/>
            <w:vAlign w:val="bottom"/>
          </w:tcPr>
          <w:p w14:paraId="1756435C" w14:textId="77777777" w:rsidR="000D390B" w:rsidRPr="005C3EA9" w:rsidRDefault="000D390B" w:rsidP="00C20E29">
            <w:pPr>
              <w:spacing w:before="60"/>
              <w:rPr>
                <w:rFonts w:ascii="PermianSerifTypeface" w:hAnsi="PermianSerifTypeface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bottom w:val="single" w:sz="12" w:space="0" w:color="808080"/>
            </w:tcBorders>
            <w:vAlign w:val="bottom"/>
          </w:tcPr>
          <w:p w14:paraId="60373DEF" w14:textId="77777777" w:rsidR="000D390B" w:rsidRPr="005C3EA9" w:rsidRDefault="000D390B" w:rsidP="00C20E29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lang w:val="en-US"/>
              </w:rPr>
            </w:pPr>
          </w:p>
        </w:tc>
        <w:tc>
          <w:tcPr>
            <w:tcW w:w="1278" w:type="dxa"/>
            <w:tcBorders>
              <w:bottom w:val="single" w:sz="12" w:space="0" w:color="808080"/>
            </w:tcBorders>
            <w:vAlign w:val="bottom"/>
          </w:tcPr>
          <w:p w14:paraId="424FE20D" w14:textId="77777777" w:rsidR="000D390B" w:rsidRPr="005C3EA9" w:rsidRDefault="000D390B" w:rsidP="00C20E29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lang w:val="en-US"/>
              </w:rPr>
            </w:pPr>
          </w:p>
        </w:tc>
        <w:tc>
          <w:tcPr>
            <w:tcW w:w="283" w:type="dxa"/>
            <w:tcBorders>
              <w:bottom w:val="nil"/>
            </w:tcBorders>
            <w:vAlign w:val="bottom"/>
          </w:tcPr>
          <w:p w14:paraId="0D9FD99A" w14:textId="77777777" w:rsidR="000D390B" w:rsidRPr="005C3EA9" w:rsidRDefault="000D390B" w:rsidP="00C20E29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bottom w:val="single" w:sz="12" w:space="0" w:color="808080"/>
            </w:tcBorders>
            <w:vAlign w:val="bottom"/>
          </w:tcPr>
          <w:p w14:paraId="486BAA5C" w14:textId="77777777" w:rsidR="000D390B" w:rsidRPr="005C3EA9" w:rsidRDefault="000D390B" w:rsidP="00C20E29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lang w:val="en-US"/>
              </w:rPr>
            </w:pPr>
          </w:p>
        </w:tc>
        <w:tc>
          <w:tcPr>
            <w:tcW w:w="1418" w:type="dxa"/>
            <w:tcBorders>
              <w:bottom w:val="single" w:sz="12" w:space="0" w:color="808080"/>
            </w:tcBorders>
            <w:noWrap/>
            <w:vAlign w:val="bottom"/>
          </w:tcPr>
          <w:p w14:paraId="657354DA" w14:textId="77777777" w:rsidR="000D390B" w:rsidRPr="005C3EA9" w:rsidRDefault="000D390B" w:rsidP="00C20E29">
            <w:pPr>
              <w:tabs>
                <w:tab w:val="right" w:pos="1861"/>
              </w:tabs>
              <w:spacing w:before="60"/>
              <w:jc w:val="right"/>
              <w:rPr>
                <w:rFonts w:ascii="PermianSerifTypeface" w:hAnsi="PermianSerifTypeface" w:cs="Arial"/>
                <w:color w:val="000000"/>
                <w:lang w:val="en-US"/>
              </w:rPr>
            </w:pPr>
          </w:p>
        </w:tc>
      </w:tr>
      <w:tr w:rsidR="000D390B" w:rsidRPr="005C3EA9" w14:paraId="223C7636" w14:textId="77777777" w:rsidTr="00C20E29">
        <w:trPr>
          <w:trHeight w:val="99"/>
        </w:trPr>
        <w:tc>
          <w:tcPr>
            <w:tcW w:w="4823" w:type="dxa"/>
            <w:noWrap/>
          </w:tcPr>
          <w:p w14:paraId="34F1EF6D" w14:textId="77777777" w:rsidR="000D390B" w:rsidRPr="005C3EA9" w:rsidRDefault="000D390B" w:rsidP="00C20E29">
            <w:pPr>
              <w:ind w:right="-1"/>
              <w:rPr>
                <w:rFonts w:ascii="PermianSerifTypeface" w:hAnsi="PermianSerifTypeface"/>
                <w:b/>
                <w:lang w:val="en-US"/>
              </w:rPr>
            </w:pPr>
            <w:r w:rsidRPr="005C3EA9">
              <w:rPr>
                <w:rFonts w:ascii="PermianSerifTypeface" w:hAnsi="PermianSerifTypeface"/>
                <w:b/>
                <w:bCs/>
                <w:lang w:val="en-US"/>
              </w:rPr>
              <w:t>TOTAL COMPREHENSIVE RESULT FOR THE PERIOD</w:t>
            </w:r>
          </w:p>
        </w:tc>
        <w:tc>
          <w:tcPr>
            <w:tcW w:w="1276" w:type="dxa"/>
            <w:tcBorders>
              <w:top w:val="single" w:sz="12" w:space="0" w:color="808080"/>
              <w:bottom w:val="single" w:sz="12" w:space="0" w:color="808080"/>
            </w:tcBorders>
            <w:vAlign w:val="bottom"/>
          </w:tcPr>
          <w:p w14:paraId="478FB196" w14:textId="77777777" w:rsidR="000D390B" w:rsidRPr="005C3EA9" w:rsidRDefault="000D390B" w:rsidP="00C20E29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en-US"/>
              </w:rPr>
            </w:pPr>
            <w:r w:rsidRPr="005C3EA9">
              <w:rPr>
                <w:rFonts w:ascii="PermianSerifTypeface" w:hAnsi="PermianSerifTypeface" w:cs="Arial"/>
                <w:b/>
                <w:color w:val="000000"/>
                <w:lang w:val="en-US"/>
              </w:rPr>
              <w:t>(3 475 119)</w:t>
            </w:r>
          </w:p>
        </w:tc>
        <w:tc>
          <w:tcPr>
            <w:tcW w:w="1278" w:type="dxa"/>
            <w:tcBorders>
              <w:top w:val="single" w:sz="12" w:space="0" w:color="808080"/>
              <w:bottom w:val="single" w:sz="12" w:space="0" w:color="808080"/>
            </w:tcBorders>
            <w:vAlign w:val="bottom"/>
          </w:tcPr>
          <w:p w14:paraId="6E9CAB85" w14:textId="77777777" w:rsidR="000D390B" w:rsidRPr="005C3EA9" w:rsidRDefault="000D390B" w:rsidP="00C20E29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en-US"/>
              </w:rPr>
            </w:pPr>
            <w:r w:rsidRPr="005C3EA9">
              <w:rPr>
                <w:rFonts w:ascii="PermianSerifTypeface" w:hAnsi="PermianSerifTypeface" w:cs="Arial"/>
                <w:b/>
                <w:color w:val="000000"/>
                <w:lang w:val="en-US"/>
              </w:rPr>
              <w:t>2 543 354</w:t>
            </w:r>
          </w:p>
        </w:tc>
        <w:tc>
          <w:tcPr>
            <w:tcW w:w="283" w:type="dxa"/>
            <w:tcBorders>
              <w:bottom w:val="nil"/>
            </w:tcBorders>
            <w:vAlign w:val="bottom"/>
          </w:tcPr>
          <w:p w14:paraId="0B6CF9F7" w14:textId="77777777" w:rsidR="000D390B" w:rsidRPr="005C3EA9" w:rsidRDefault="000D390B" w:rsidP="00C20E29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12" w:space="0" w:color="808080"/>
              <w:bottom w:val="single" w:sz="12" w:space="0" w:color="808080"/>
            </w:tcBorders>
            <w:vAlign w:val="bottom"/>
          </w:tcPr>
          <w:p w14:paraId="6EBE3AE4" w14:textId="77777777" w:rsidR="000D390B" w:rsidRPr="005C3EA9" w:rsidRDefault="000D390B" w:rsidP="00C20E29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en-US"/>
              </w:rPr>
            </w:pPr>
            <w:r w:rsidRPr="005C3EA9">
              <w:rPr>
                <w:rFonts w:ascii="PermianSerifTypeface" w:hAnsi="PermianSerifTypeface" w:cs="Calibri"/>
                <w:b/>
                <w:bCs/>
                <w:color w:val="000000"/>
                <w:lang w:val="en-US"/>
              </w:rPr>
              <w:t>(3 476 832)</w:t>
            </w:r>
          </w:p>
        </w:tc>
        <w:tc>
          <w:tcPr>
            <w:tcW w:w="1418" w:type="dxa"/>
            <w:tcBorders>
              <w:top w:val="single" w:sz="12" w:space="0" w:color="808080"/>
              <w:bottom w:val="single" w:sz="12" w:space="0" w:color="808080"/>
            </w:tcBorders>
            <w:noWrap/>
            <w:vAlign w:val="bottom"/>
          </w:tcPr>
          <w:p w14:paraId="12E62595" w14:textId="77777777" w:rsidR="000D390B" w:rsidRPr="005C3EA9" w:rsidRDefault="000D390B" w:rsidP="00C20E29">
            <w:pPr>
              <w:jc w:val="right"/>
              <w:rPr>
                <w:rFonts w:ascii="PermianSerifTypeface" w:hAnsi="PermianSerifTypeface"/>
                <w:b/>
                <w:lang w:val="en-US"/>
              </w:rPr>
            </w:pPr>
            <w:r w:rsidRPr="005C3EA9">
              <w:rPr>
                <w:rFonts w:ascii="PermianSerifTypeface" w:hAnsi="PermianSerifTypeface" w:cs="Arial"/>
                <w:b/>
                <w:color w:val="000000"/>
                <w:lang w:val="en-US"/>
              </w:rPr>
              <w:t>2 541 049</w:t>
            </w:r>
          </w:p>
        </w:tc>
      </w:tr>
      <w:tr w:rsidR="000D390B" w:rsidRPr="005C3EA9" w14:paraId="4FD312B3" w14:textId="77777777" w:rsidTr="00C20E29">
        <w:trPr>
          <w:trHeight w:val="99"/>
        </w:trPr>
        <w:tc>
          <w:tcPr>
            <w:tcW w:w="4823" w:type="dxa"/>
            <w:noWrap/>
            <w:vAlign w:val="bottom"/>
          </w:tcPr>
          <w:p w14:paraId="048FA81F" w14:textId="77777777" w:rsidR="000D390B" w:rsidRPr="005C3EA9" w:rsidRDefault="000D390B" w:rsidP="00C20E29">
            <w:pPr>
              <w:ind w:left="179" w:right="-1"/>
              <w:rPr>
                <w:rFonts w:ascii="PermianSerifTypeface" w:hAnsi="PermianSerifTypeface"/>
                <w:b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Attributable to Bank</w:t>
            </w:r>
          </w:p>
        </w:tc>
        <w:tc>
          <w:tcPr>
            <w:tcW w:w="1276" w:type="dxa"/>
            <w:tcBorders>
              <w:top w:val="single" w:sz="12" w:space="0" w:color="808080"/>
            </w:tcBorders>
            <w:vAlign w:val="center"/>
          </w:tcPr>
          <w:p w14:paraId="01CBA825" w14:textId="77777777" w:rsidR="000D390B" w:rsidRPr="005C3EA9" w:rsidRDefault="000D390B" w:rsidP="00C20E29">
            <w:pPr>
              <w:ind w:right="-1"/>
              <w:jc w:val="right"/>
              <w:rPr>
                <w:rFonts w:ascii="PermianSerifTypeface" w:hAnsi="PermianSerifTypeface" w:cs="Arial"/>
                <w:color w:val="000000"/>
                <w:lang w:val="en-US"/>
              </w:rPr>
            </w:pPr>
            <w:r w:rsidRPr="005C3EA9">
              <w:rPr>
                <w:rFonts w:ascii="PermianSerifTypeface" w:hAnsi="PermianSerifTypeface" w:cs="Arial"/>
                <w:color w:val="000000"/>
                <w:lang w:val="en-US"/>
              </w:rPr>
              <w:t>(3 475 148)</w:t>
            </w:r>
          </w:p>
        </w:tc>
        <w:tc>
          <w:tcPr>
            <w:tcW w:w="1278" w:type="dxa"/>
            <w:tcBorders>
              <w:top w:val="single" w:sz="12" w:space="0" w:color="808080"/>
            </w:tcBorders>
            <w:vAlign w:val="bottom"/>
          </w:tcPr>
          <w:p w14:paraId="7CFE366E" w14:textId="77777777" w:rsidR="000D390B" w:rsidRPr="005C3EA9" w:rsidRDefault="000D390B" w:rsidP="00C20E29">
            <w:pPr>
              <w:ind w:right="-1"/>
              <w:jc w:val="right"/>
              <w:rPr>
                <w:rFonts w:ascii="PermianSerifTypeface" w:hAnsi="PermianSerifTypeface" w:cs="Arial"/>
                <w:color w:val="000000"/>
                <w:lang w:val="en-US"/>
              </w:rPr>
            </w:pPr>
            <w:r w:rsidRPr="005C3EA9">
              <w:rPr>
                <w:rFonts w:ascii="PermianSerifTypeface" w:hAnsi="PermianSerifTypeface" w:cs="Arial"/>
                <w:color w:val="000000"/>
                <w:lang w:val="en-US"/>
              </w:rPr>
              <w:t>2 543 316</w:t>
            </w:r>
          </w:p>
        </w:tc>
        <w:tc>
          <w:tcPr>
            <w:tcW w:w="283" w:type="dxa"/>
            <w:tcBorders>
              <w:bottom w:val="nil"/>
            </w:tcBorders>
            <w:vAlign w:val="center"/>
          </w:tcPr>
          <w:p w14:paraId="3F7B137F" w14:textId="77777777" w:rsidR="000D390B" w:rsidRPr="005C3EA9" w:rsidRDefault="000D390B" w:rsidP="00C20E29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12" w:space="0" w:color="808080"/>
              <w:bottom w:val="nil"/>
            </w:tcBorders>
            <w:vAlign w:val="bottom"/>
          </w:tcPr>
          <w:p w14:paraId="6FA7D184" w14:textId="77777777" w:rsidR="000D390B" w:rsidRPr="005C3EA9" w:rsidRDefault="000D390B" w:rsidP="00C20E29">
            <w:pPr>
              <w:ind w:right="-1"/>
              <w:jc w:val="right"/>
              <w:rPr>
                <w:rFonts w:ascii="PermianSerifTypeface" w:hAnsi="PermianSerifTypeface" w:cs="Arial"/>
                <w:color w:val="000000"/>
                <w:lang w:val="en-US"/>
              </w:rPr>
            </w:pPr>
            <w:r w:rsidRPr="005C3EA9">
              <w:rPr>
                <w:rFonts w:ascii="PermianSerifTypeface" w:hAnsi="PermianSerifTypeface" w:cs="Calibri"/>
                <w:bCs/>
                <w:color w:val="000000"/>
                <w:lang w:val="en-US"/>
              </w:rPr>
              <w:t>(3 476 832)</w:t>
            </w:r>
          </w:p>
        </w:tc>
        <w:tc>
          <w:tcPr>
            <w:tcW w:w="1418" w:type="dxa"/>
            <w:tcBorders>
              <w:top w:val="single" w:sz="12" w:space="0" w:color="808080"/>
              <w:bottom w:val="nil"/>
            </w:tcBorders>
            <w:noWrap/>
            <w:vAlign w:val="center"/>
          </w:tcPr>
          <w:p w14:paraId="141DA1C1" w14:textId="77777777" w:rsidR="000D390B" w:rsidRPr="005C3EA9" w:rsidRDefault="000D390B" w:rsidP="00C20E29">
            <w:pPr>
              <w:jc w:val="right"/>
              <w:rPr>
                <w:rFonts w:ascii="PermianSerifTypeface" w:hAnsi="PermianSerifTypeface" w:cs="Arial"/>
                <w:color w:val="000000"/>
                <w:lang w:val="en-US"/>
              </w:rPr>
            </w:pPr>
            <w:r w:rsidRPr="005C3EA9">
              <w:rPr>
                <w:rFonts w:ascii="PermianSerifTypeface" w:hAnsi="PermianSerifTypeface" w:cs="Arial"/>
                <w:color w:val="000000"/>
                <w:lang w:val="en-US"/>
              </w:rPr>
              <w:t>2 541 049</w:t>
            </w:r>
          </w:p>
        </w:tc>
      </w:tr>
      <w:tr w:rsidR="000D390B" w:rsidRPr="005C3EA9" w14:paraId="33EDECFC" w14:textId="77777777" w:rsidTr="00C20E29">
        <w:trPr>
          <w:trHeight w:val="99"/>
        </w:trPr>
        <w:tc>
          <w:tcPr>
            <w:tcW w:w="4823" w:type="dxa"/>
            <w:tcBorders>
              <w:bottom w:val="single" w:sz="12" w:space="0" w:color="808080"/>
            </w:tcBorders>
            <w:noWrap/>
            <w:vAlign w:val="bottom"/>
          </w:tcPr>
          <w:p w14:paraId="6F812F99" w14:textId="77777777" w:rsidR="000D390B" w:rsidRPr="005C3EA9" w:rsidRDefault="000D390B" w:rsidP="00C20E29">
            <w:pPr>
              <w:ind w:left="179" w:right="-1"/>
              <w:rPr>
                <w:rFonts w:ascii="PermianSerifTypeface" w:hAnsi="PermianSerifTypeface"/>
                <w:b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Attributable to non-controlling interests</w:t>
            </w:r>
          </w:p>
        </w:tc>
        <w:tc>
          <w:tcPr>
            <w:tcW w:w="1276" w:type="dxa"/>
            <w:tcBorders>
              <w:bottom w:val="single" w:sz="12" w:space="0" w:color="808080"/>
            </w:tcBorders>
            <w:vAlign w:val="bottom"/>
          </w:tcPr>
          <w:p w14:paraId="44BE67DC" w14:textId="77777777" w:rsidR="000D390B" w:rsidRPr="005C3EA9" w:rsidRDefault="000D390B" w:rsidP="00C20E29">
            <w:pPr>
              <w:ind w:right="-1"/>
              <w:jc w:val="right"/>
              <w:rPr>
                <w:rFonts w:ascii="PermianSerifTypeface" w:hAnsi="PermianSerifTypeface" w:cs="Arial"/>
                <w:color w:val="000000"/>
                <w:lang w:val="en-US"/>
              </w:rPr>
            </w:pPr>
            <w:r w:rsidRPr="005C3EA9">
              <w:rPr>
                <w:rFonts w:ascii="PermianSerifTypeface" w:hAnsi="PermianSerifTypeface" w:cs="Arial"/>
                <w:color w:val="000000"/>
                <w:lang w:val="en-US"/>
              </w:rPr>
              <w:t>29</w:t>
            </w:r>
          </w:p>
        </w:tc>
        <w:tc>
          <w:tcPr>
            <w:tcW w:w="1278" w:type="dxa"/>
            <w:tcBorders>
              <w:bottom w:val="single" w:sz="12" w:space="0" w:color="808080"/>
            </w:tcBorders>
            <w:vAlign w:val="bottom"/>
          </w:tcPr>
          <w:p w14:paraId="57A33A23" w14:textId="77777777" w:rsidR="000D390B" w:rsidRPr="005C3EA9" w:rsidRDefault="000D390B" w:rsidP="00C20E29">
            <w:pPr>
              <w:ind w:right="-1"/>
              <w:jc w:val="right"/>
              <w:rPr>
                <w:rFonts w:ascii="PermianSerifTypeface" w:hAnsi="PermianSerifTypeface" w:cs="Arial"/>
                <w:color w:val="000000"/>
                <w:lang w:val="en-US"/>
              </w:rPr>
            </w:pPr>
            <w:r w:rsidRPr="005C3EA9">
              <w:rPr>
                <w:rFonts w:ascii="PermianSerifTypeface" w:hAnsi="PermianSerifTypeface" w:cs="Arial"/>
                <w:color w:val="000000"/>
                <w:lang w:val="en-US"/>
              </w:rPr>
              <w:t>38</w:t>
            </w:r>
          </w:p>
        </w:tc>
        <w:tc>
          <w:tcPr>
            <w:tcW w:w="283" w:type="dxa"/>
            <w:tcBorders>
              <w:bottom w:val="single" w:sz="12" w:space="0" w:color="808080"/>
            </w:tcBorders>
            <w:vAlign w:val="bottom"/>
          </w:tcPr>
          <w:p w14:paraId="2BFA3B0A" w14:textId="77777777" w:rsidR="000D390B" w:rsidRPr="005C3EA9" w:rsidRDefault="000D390B" w:rsidP="00C20E29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single" w:sz="12" w:space="0" w:color="808080"/>
            </w:tcBorders>
            <w:vAlign w:val="bottom"/>
          </w:tcPr>
          <w:p w14:paraId="39B7BECF" w14:textId="77777777" w:rsidR="000D390B" w:rsidRPr="005C3EA9" w:rsidRDefault="000D390B" w:rsidP="00C20E29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en-US"/>
              </w:rPr>
            </w:pPr>
            <w:r w:rsidRPr="005C3EA9">
              <w:rPr>
                <w:rFonts w:ascii="PermianSerifTypeface" w:hAnsi="PermianSerifTypeface" w:cs="Arial"/>
                <w:b/>
                <w:color w:val="00000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nil"/>
              <w:bottom w:val="single" w:sz="12" w:space="0" w:color="808080"/>
            </w:tcBorders>
            <w:noWrap/>
            <w:vAlign w:val="bottom"/>
          </w:tcPr>
          <w:p w14:paraId="591FCC50" w14:textId="77777777" w:rsidR="000D390B" w:rsidRPr="005C3EA9" w:rsidRDefault="000D390B" w:rsidP="00C20E29">
            <w:pPr>
              <w:jc w:val="right"/>
              <w:rPr>
                <w:rFonts w:ascii="PermianSerifTypeface" w:hAnsi="PermianSerifTypeface" w:cs="Arial"/>
                <w:b/>
                <w:color w:val="000000"/>
                <w:lang w:val="en-US"/>
              </w:rPr>
            </w:pPr>
            <w:r w:rsidRPr="005C3EA9">
              <w:rPr>
                <w:rFonts w:ascii="PermianSerifTypeface" w:hAnsi="PermianSerifTypeface" w:cs="Arial"/>
                <w:b/>
                <w:color w:val="000000"/>
                <w:lang w:val="en-US"/>
              </w:rPr>
              <w:t>-</w:t>
            </w:r>
          </w:p>
        </w:tc>
      </w:tr>
      <w:tr w:rsidR="000D390B" w:rsidRPr="005C3EA9" w14:paraId="48E85D0B" w14:textId="77777777" w:rsidTr="00C20E29">
        <w:trPr>
          <w:trHeight w:val="99"/>
        </w:trPr>
        <w:tc>
          <w:tcPr>
            <w:tcW w:w="4823" w:type="dxa"/>
            <w:tcBorders>
              <w:top w:val="single" w:sz="12" w:space="0" w:color="808080"/>
              <w:bottom w:val="nil"/>
            </w:tcBorders>
            <w:noWrap/>
            <w:vAlign w:val="bottom"/>
          </w:tcPr>
          <w:p w14:paraId="49A943CE" w14:textId="77777777" w:rsidR="000D390B" w:rsidRPr="005C3EA9" w:rsidRDefault="000D390B" w:rsidP="00C20E29">
            <w:pPr>
              <w:ind w:right="-1"/>
              <w:rPr>
                <w:rFonts w:ascii="PermianSerifTypeface" w:hAnsi="PermianSerifTypeface"/>
                <w:lang w:val="en-US"/>
              </w:rPr>
            </w:pPr>
          </w:p>
        </w:tc>
        <w:tc>
          <w:tcPr>
            <w:tcW w:w="1276" w:type="dxa"/>
            <w:tcBorders>
              <w:top w:val="single" w:sz="12" w:space="0" w:color="808080"/>
              <w:bottom w:val="nil"/>
            </w:tcBorders>
            <w:vAlign w:val="bottom"/>
          </w:tcPr>
          <w:p w14:paraId="436FB218" w14:textId="77777777" w:rsidR="000D390B" w:rsidRPr="005C3EA9" w:rsidRDefault="000D390B" w:rsidP="00C20E29">
            <w:pPr>
              <w:ind w:right="-1"/>
              <w:jc w:val="right"/>
              <w:rPr>
                <w:rFonts w:ascii="PermianSerifTypeface" w:hAnsi="PermianSerifTypeface"/>
                <w:lang w:val="ro-MD"/>
              </w:rPr>
            </w:pPr>
          </w:p>
        </w:tc>
        <w:tc>
          <w:tcPr>
            <w:tcW w:w="1278" w:type="dxa"/>
            <w:tcBorders>
              <w:top w:val="single" w:sz="12" w:space="0" w:color="808080"/>
              <w:bottom w:val="nil"/>
            </w:tcBorders>
            <w:vAlign w:val="bottom"/>
          </w:tcPr>
          <w:p w14:paraId="2F101837" w14:textId="77777777" w:rsidR="000D390B" w:rsidRPr="005C3EA9" w:rsidRDefault="000D390B" w:rsidP="00C20E29">
            <w:pPr>
              <w:ind w:right="-1"/>
              <w:jc w:val="right"/>
              <w:rPr>
                <w:rFonts w:ascii="PermianSerifTypeface" w:hAnsi="PermianSerifTypeface" w:cs="Arial"/>
                <w:color w:val="000000"/>
                <w:lang w:val="en-US"/>
              </w:rPr>
            </w:pPr>
          </w:p>
        </w:tc>
        <w:tc>
          <w:tcPr>
            <w:tcW w:w="283" w:type="dxa"/>
            <w:tcBorders>
              <w:top w:val="single" w:sz="12" w:space="0" w:color="808080"/>
              <w:bottom w:val="nil"/>
            </w:tcBorders>
            <w:vAlign w:val="bottom"/>
          </w:tcPr>
          <w:p w14:paraId="177DB320" w14:textId="77777777" w:rsidR="000D390B" w:rsidRPr="005C3EA9" w:rsidRDefault="000D390B" w:rsidP="00C20E29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12" w:space="0" w:color="808080"/>
              <w:bottom w:val="nil"/>
            </w:tcBorders>
            <w:vAlign w:val="bottom"/>
          </w:tcPr>
          <w:p w14:paraId="4C4D8E7E" w14:textId="77777777" w:rsidR="000D390B" w:rsidRPr="005C3EA9" w:rsidRDefault="000D390B" w:rsidP="00C20E29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en-US"/>
              </w:rPr>
            </w:pPr>
          </w:p>
        </w:tc>
        <w:tc>
          <w:tcPr>
            <w:tcW w:w="1418" w:type="dxa"/>
            <w:tcBorders>
              <w:top w:val="single" w:sz="12" w:space="0" w:color="808080"/>
              <w:bottom w:val="nil"/>
            </w:tcBorders>
            <w:noWrap/>
            <w:vAlign w:val="bottom"/>
          </w:tcPr>
          <w:p w14:paraId="566056A2" w14:textId="77777777" w:rsidR="000D390B" w:rsidRPr="005C3EA9" w:rsidRDefault="000D390B" w:rsidP="00C20E29">
            <w:pPr>
              <w:jc w:val="right"/>
              <w:rPr>
                <w:rFonts w:ascii="PermianSerifTypeface" w:hAnsi="PermianSerifTypeface" w:cs="Arial"/>
                <w:b/>
                <w:color w:val="000000"/>
                <w:lang w:val="en-US"/>
              </w:rPr>
            </w:pPr>
          </w:p>
        </w:tc>
      </w:tr>
      <w:tr w:rsidR="005A6A85" w:rsidRPr="005C3EA9" w14:paraId="1AA0EA31" w14:textId="77777777" w:rsidTr="00DC30DE">
        <w:trPr>
          <w:trHeight w:val="99"/>
        </w:trPr>
        <w:tc>
          <w:tcPr>
            <w:tcW w:w="10354" w:type="dxa"/>
            <w:gridSpan w:val="6"/>
            <w:tcBorders>
              <w:top w:val="nil"/>
              <w:bottom w:val="nil"/>
            </w:tcBorders>
            <w:noWrap/>
            <w:vAlign w:val="bottom"/>
          </w:tcPr>
          <w:p w14:paraId="485FB49E" w14:textId="2882AA69" w:rsidR="005A6A85" w:rsidRPr="005C3EA9" w:rsidRDefault="005A6A85" w:rsidP="005A6A85">
            <w:pPr>
              <w:rPr>
                <w:rFonts w:ascii="PermianSerifTypeface" w:hAnsi="PermianSerifTypeface" w:cs="Arial"/>
                <w:b/>
                <w:color w:val="000000"/>
                <w:lang w:val="en-US"/>
              </w:rPr>
            </w:pPr>
            <w:r>
              <w:rPr>
                <w:rFonts w:ascii="PermianSerifTypeface" w:hAnsi="PermianSerifTypeface"/>
                <w:b/>
                <w:bCs/>
                <w:sz w:val="22"/>
                <w:szCs w:val="22"/>
              </w:rPr>
              <w:t>C</w:t>
            </w: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</w:rPr>
              <w:t>ALCULATION OF THE (TOTAL LOSS)/</w:t>
            </w:r>
            <w:r>
              <w:rPr>
                <w:rFonts w:ascii="PermianSerifTypeface" w:hAnsi="PermianSerifTypeface"/>
                <w:b/>
                <w:bCs/>
                <w:sz w:val="22"/>
                <w:szCs w:val="22"/>
              </w:rPr>
              <w:t xml:space="preserve"> </w:t>
            </w: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</w:rPr>
              <w:t>PROFIT AVAILABLE FOR DISTRUBUTION</w:t>
            </w:r>
          </w:p>
        </w:tc>
      </w:tr>
      <w:tr w:rsidR="000D390B" w:rsidRPr="005C3EA9" w14:paraId="49DA9C9E" w14:textId="77777777" w:rsidTr="00C20E29">
        <w:trPr>
          <w:trHeight w:val="99"/>
        </w:trPr>
        <w:tc>
          <w:tcPr>
            <w:tcW w:w="4823" w:type="dxa"/>
            <w:tcBorders>
              <w:top w:val="nil"/>
              <w:bottom w:val="nil"/>
            </w:tcBorders>
            <w:noWrap/>
            <w:vAlign w:val="bottom"/>
          </w:tcPr>
          <w:p w14:paraId="2A4516A5" w14:textId="77777777" w:rsidR="000D390B" w:rsidRPr="005C3EA9" w:rsidRDefault="000D390B" w:rsidP="00C20E29">
            <w:pPr>
              <w:ind w:right="-1"/>
              <w:rPr>
                <w:rFonts w:ascii="PermianSerifTypeface" w:hAnsi="PermianSerifTypeface"/>
                <w:b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14:paraId="243418F4" w14:textId="77777777" w:rsidR="000D390B" w:rsidRPr="005C3EA9" w:rsidRDefault="000D390B" w:rsidP="00C20E29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en-US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  <w:vAlign w:val="bottom"/>
          </w:tcPr>
          <w:p w14:paraId="7DAE1F54" w14:textId="77777777" w:rsidR="000D390B" w:rsidRPr="005C3EA9" w:rsidRDefault="000D390B" w:rsidP="00C20E29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en-US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bottom"/>
          </w:tcPr>
          <w:p w14:paraId="1BF4DFCA" w14:textId="77777777" w:rsidR="000D390B" w:rsidRPr="005C3EA9" w:rsidDel="00204EC3" w:rsidRDefault="000D390B" w:rsidP="00C20E29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14:paraId="1C3A0F0B" w14:textId="77777777" w:rsidR="000D390B" w:rsidRPr="005C3EA9" w:rsidRDefault="000D390B" w:rsidP="00C20E29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noWrap/>
            <w:vAlign w:val="bottom"/>
          </w:tcPr>
          <w:p w14:paraId="7A5FD77C" w14:textId="77777777" w:rsidR="000D390B" w:rsidRPr="005C3EA9" w:rsidRDefault="000D390B" w:rsidP="00C20E29">
            <w:pPr>
              <w:jc w:val="right"/>
              <w:rPr>
                <w:rFonts w:ascii="PermianSerifTypeface" w:hAnsi="PermianSerifTypeface" w:cs="Arial"/>
                <w:b/>
                <w:color w:val="000000"/>
                <w:lang w:val="en-US"/>
              </w:rPr>
            </w:pPr>
          </w:p>
        </w:tc>
      </w:tr>
      <w:tr w:rsidR="000D390B" w:rsidRPr="005C3EA9" w14:paraId="4E1EBB0C" w14:textId="77777777" w:rsidTr="00C20E29">
        <w:trPr>
          <w:trHeight w:val="99"/>
        </w:trPr>
        <w:tc>
          <w:tcPr>
            <w:tcW w:w="4823" w:type="dxa"/>
            <w:tcBorders>
              <w:top w:val="nil"/>
              <w:bottom w:val="nil"/>
            </w:tcBorders>
            <w:noWrap/>
            <w:vAlign w:val="bottom"/>
          </w:tcPr>
          <w:p w14:paraId="62B73AE1" w14:textId="52B1636C" w:rsidR="000D390B" w:rsidRPr="005C3EA9" w:rsidRDefault="000D390B" w:rsidP="00C20E29">
            <w:pPr>
              <w:ind w:right="-1"/>
              <w:rPr>
                <w:rFonts w:ascii="PermianSerifTypeface" w:hAnsi="PermianSerifTypeface"/>
                <w:b/>
                <w:lang w:val="en-US"/>
              </w:rPr>
            </w:pPr>
            <w:r w:rsidRPr="005C3EA9">
              <w:rPr>
                <w:rFonts w:ascii="PermianSerifTypeface" w:hAnsi="PermianSerifTypeface"/>
                <w:b/>
                <w:lang w:val="en-US"/>
              </w:rPr>
              <w:t>NET (LOSS)/</w:t>
            </w:r>
            <w:r w:rsidR="005A6A85" w:rsidRPr="007E14AA">
              <w:rPr>
                <w:rFonts w:ascii="PermianSerifTypeface" w:hAnsi="PermianSerifTypeface"/>
                <w:b/>
                <w:bCs/>
              </w:rPr>
              <w:t xml:space="preserve"> PROFIT </w:t>
            </w:r>
            <w:r w:rsidRPr="005C3EA9">
              <w:rPr>
                <w:rFonts w:ascii="PermianSerifTypeface" w:hAnsi="PermianSerifTypeface"/>
                <w:b/>
                <w:lang w:val="en-US"/>
              </w:rPr>
              <w:t>from Bank’s activity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14:paraId="7411019D" w14:textId="77777777" w:rsidR="000D390B" w:rsidRPr="005C3EA9" w:rsidRDefault="000D390B" w:rsidP="00C20E29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en-US"/>
              </w:rPr>
            </w:pPr>
            <w:r w:rsidRPr="005C3EA9">
              <w:rPr>
                <w:rFonts w:ascii="PermianSerifTypeface" w:hAnsi="PermianSerifTypeface" w:cs="Arial"/>
                <w:b/>
                <w:color w:val="000000"/>
                <w:lang w:val="en-US"/>
              </w:rPr>
              <w:t>(3 234 091)</w:t>
            </w:r>
          </w:p>
        </w:tc>
        <w:tc>
          <w:tcPr>
            <w:tcW w:w="1278" w:type="dxa"/>
            <w:tcBorders>
              <w:top w:val="nil"/>
              <w:bottom w:val="nil"/>
            </w:tcBorders>
            <w:vAlign w:val="bottom"/>
          </w:tcPr>
          <w:p w14:paraId="4B77D879" w14:textId="77777777" w:rsidR="000D390B" w:rsidRPr="005C3EA9" w:rsidRDefault="000D390B" w:rsidP="00C20E29">
            <w:pPr>
              <w:ind w:right="-1"/>
              <w:jc w:val="right"/>
              <w:rPr>
                <w:rFonts w:ascii="PermianSerifTypeface" w:hAnsi="PermianSerifTypeface" w:cs="Arial"/>
                <w:color w:val="000000"/>
                <w:lang w:val="en-US"/>
              </w:rPr>
            </w:pPr>
            <w:r w:rsidRPr="005C3EA9">
              <w:rPr>
                <w:rFonts w:ascii="PermianSerifTypeface" w:hAnsi="PermianSerifTypeface" w:cs="Arial"/>
                <w:b/>
                <w:color w:val="000000"/>
                <w:lang w:val="en-US"/>
              </w:rPr>
              <w:t>2 733 447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bottom"/>
          </w:tcPr>
          <w:p w14:paraId="4FB87E49" w14:textId="77777777" w:rsidR="000D390B" w:rsidRPr="005C3EA9" w:rsidRDefault="000D390B" w:rsidP="00C20E29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14:paraId="73D198AC" w14:textId="77777777" w:rsidR="000D390B" w:rsidRPr="005C3EA9" w:rsidRDefault="000D390B" w:rsidP="00C20E29">
            <w:pPr>
              <w:ind w:right="-1"/>
              <w:jc w:val="right"/>
              <w:rPr>
                <w:rFonts w:ascii="PermianSerifTypeface" w:hAnsi="PermianSerifTypeface" w:cs="Arial"/>
                <w:color w:val="000000"/>
                <w:lang w:val="en-US"/>
              </w:rPr>
            </w:pPr>
            <w:r w:rsidRPr="005C3EA9">
              <w:rPr>
                <w:rFonts w:ascii="PermianSerifTypeface" w:hAnsi="PermianSerifTypeface" w:cs="Calibri"/>
                <w:b/>
                <w:bCs/>
                <w:color w:val="000000"/>
                <w:lang w:val="en-US"/>
              </w:rPr>
              <w:t>(3 234 091)</w:t>
            </w:r>
          </w:p>
        </w:tc>
        <w:tc>
          <w:tcPr>
            <w:tcW w:w="1418" w:type="dxa"/>
            <w:tcBorders>
              <w:top w:val="nil"/>
              <w:bottom w:val="nil"/>
            </w:tcBorders>
            <w:noWrap/>
            <w:vAlign w:val="bottom"/>
          </w:tcPr>
          <w:p w14:paraId="4ADAFCBD" w14:textId="77777777" w:rsidR="000D390B" w:rsidRPr="005C3EA9" w:rsidRDefault="000D390B" w:rsidP="00C20E29">
            <w:pPr>
              <w:jc w:val="right"/>
              <w:rPr>
                <w:rFonts w:ascii="PermianSerifTypeface" w:hAnsi="PermianSerifTypeface" w:cs="Arial"/>
                <w:b/>
                <w:color w:val="000000"/>
                <w:lang w:val="en-US"/>
              </w:rPr>
            </w:pPr>
            <w:r w:rsidRPr="005C3EA9">
              <w:rPr>
                <w:rFonts w:ascii="PermianSerifTypeface" w:hAnsi="PermianSerifTypeface" w:cs="Arial"/>
                <w:b/>
                <w:color w:val="000000"/>
                <w:lang w:val="en-US"/>
              </w:rPr>
              <w:t>2 733 447</w:t>
            </w:r>
          </w:p>
        </w:tc>
      </w:tr>
      <w:tr w:rsidR="000D390B" w:rsidRPr="005C3EA9" w14:paraId="5BDF5233" w14:textId="77777777" w:rsidTr="00C20E29">
        <w:trPr>
          <w:trHeight w:val="99"/>
        </w:trPr>
        <w:tc>
          <w:tcPr>
            <w:tcW w:w="4823" w:type="dxa"/>
            <w:tcBorders>
              <w:top w:val="nil"/>
              <w:bottom w:val="nil"/>
            </w:tcBorders>
            <w:noWrap/>
            <w:vAlign w:val="bottom"/>
          </w:tcPr>
          <w:p w14:paraId="0BFA93C7" w14:textId="77777777" w:rsidR="000D390B" w:rsidRPr="005C3EA9" w:rsidRDefault="000D390B" w:rsidP="00C20E29">
            <w:pPr>
              <w:ind w:right="-1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bCs/>
                <w:lang w:val="en-US"/>
              </w:rPr>
              <w:t>Covering/ (allocation) of unrealized losses/ (gains) from revaluation of foreign currency stocks</w:t>
            </w:r>
          </w:p>
        </w:tc>
        <w:tc>
          <w:tcPr>
            <w:tcW w:w="1276" w:type="dxa"/>
            <w:tcBorders>
              <w:top w:val="single" w:sz="8" w:space="0" w:color="808080"/>
              <w:bottom w:val="nil"/>
            </w:tcBorders>
            <w:vAlign w:val="bottom"/>
          </w:tcPr>
          <w:p w14:paraId="5E8D7CFE" w14:textId="77777777" w:rsidR="000D390B" w:rsidRPr="005C3EA9" w:rsidRDefault="000D390B" w:rsidP="00C20E29">
            <w:pPr>
              <w:ind w:right="-1"/>
              <w:jc w:val="right"/>
              <w:rPr>
                <w:rFonts w:ascii="PermianSerifTypeface" w:hAnsi="PermianSerifTypeface" w:cs="Arial"/>
                <w:color w:val="000000"/>
                <w:lang w:val="en-US"/>
              </w:rPr>
            </w:pPr>
            <w:r w:rsidRPr="005C3EA9">
              <w:rPr>
                <w:rFonts w:ascii="PermianSerifTypeface" w:hAnsi="PermianSerifTypeface" w:cs="Arial"/>
                <w:color w:val="000000"/>
                <w:lang w:val="en-US"/>
              </w:rPr>
              <w:t>2 713 317</w:t>
            </w:r>
          </w:p>
        </w:tc>
        <w:tc>
          <w:tcPr>
            <w:tcW w:w="1278" w:type="dxa"/>
            <w:tcBorders>
              <w:top w:val="single" w:sz="8" w:space="0" w:color="808080"/>
              <w:bottom w:val="nil"/>
            </w:tcBorders>
            <w:vAlign w:val="bottom"/>
          </w:tcPr>
          <w:p w14:paraId="750109BE" w14:textId="77777777" w:rsidR="000D390B" w:rsidRPr="005C3EA9" w:rsidRDefault="000D390B" w:rsidP="00C20E29">
            <w:pPr>
              <w:ind w:right="-1"/>
              <w:jc w:val="right"/>
              <w:rPr>
                <w:rFonts w:ascii="PermianSerifTypeface" w:hAnsi="PermianSerifTypeface" w:cs="Arial"/>
                <w:color w:val="000000"/>
                <w:lang w:val="en-US"/>
              </w:rPr>
            </w:pPr>
            <w:r w:rsidRPr="005C3EA9">
              <w:rPr>
                <w:rFonts w:ascii="PermianSerifTypeface" w:hAnsi="PermianSerifTypeface" w:cs="Arial"/>
                <w:color w:val="000000"/>
                <w:lang w:val="en-US"/>
              </w:rPr>
              <w:t>(2 749 903)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bottom"/>
          </w:tcPr>
          <w:p w14:paraId="43DFA653" w14:textId="77777777" w:rsidR="000D390B" w:rsidRPr="005C3EA9" w:rsidRDefault="000D390B" w:rsidP="00C20E29">
            <w:pPr>
              <w:ind w:right="-1"/>
              <w:jc w:val="right"/>
              <w:rPr>
                <w:rFonts w:ascii="PermianSerifTypeface" w:hAnsi="PermianSerifTypeface" w:cs="Arial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808080"/>
              <w:bottom w:val="nil"/>
            </w:tcBorders>
            <w:vAlign w:val="bottom"/>
          </w:tcPr>
          <w:p w14:paraId="75FC91FE" w14:textId="77777777" w:rsidR="000D390B" w:rsidRPr="005C3EA9" w:rsidRDefault="000D390B" w:rsidP="00C20E29">
            <w:pPr>
              <w:ind w:right="-1"/>
              <w:jc w:val="right"/>
              <w:rPr>
                <w:rFonts w:ascii="PermianSerifTypeface" w:hAnsi="PermianSerifTypeface" w:cs="Arial"/>
                <w:color w:val="000000"/>
                <w:lang w:val="en-US"/>
              </w:rPr>
            </w:pPr>
            <w:r w:rsidRPr="005C3EA9">
              <w:rPr>
                <w:rFonts w:ascii="PermianSerifTypeface" w:hAnsi="PermianSerifTypeface" w:cs="Calibri"/>
                <w:color w:val="000000"/>
                <w:lang w:val="en-US"/>
              </w:rPr>
              <w:t xml:space="preserve"> 2 713 317 </w:t>
            </w:r>
          </w:p>
        </w:tc>
        <w:tc>
          <w:tcPr>
            <w:tcW w:w="1418" w:type="dxa"/>
            <w:tcBorders>
              <w:top w:val="single" w:sz="8" w:space="0" w:color="808080"/>
              <w:bottom w:val="nil"/>
            </w:tcBorders>
            <w:noWrap/>
            <w:vAlign w:val="bottom"/>
          </w:tcPr>
          <w:p w14:paraId="7579C74A" w14:textId="77777777" w:rsidR="000D390B" w:rsidRPr="005C3EA9" w:rsidRDefault="000D390B" w:rsidP="00C20E29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 w:cs="Arial"/>
                <w:color w:val="000000"/>
                <w:lang w:val="en-US"/>
              </w:rPr>
              <w:t>(2 749 903)</w:t>
            </w:r>
          </w:p>
        </w:tc>
      </w:tr>
      <w:tr w:rsidR="000D390B" w:rsidRPr="005C3EA9" w14:paraId="1211641F" w14:textId="77777777" w:rsidTr="00C20E29">
        <w:trPr>
          <w:trHeight w:val="99"/>
        </w:trPr>
        <w:tc>
          <w:tcPr>
            <w:tcW w:w="4823" w:type="dxa"/>
            <w:tcBorders>
              <w:top w:val="nil"/>
              <w:bottom w:val="nil"/>
            </w:tcBorders>
            <w:noWrap/>
            <w:vAlign w:val="bottom"/>
          </w:tcPr>
          <w:p w14:paraId="21615329" w14:textId="69A1EF58" w:rsidR="000D390B" w:rsidRPr="005C3EA9" w:rsidRDefault="00266231" w:rsidP="00C20E29">
            <w:pPr>
              <w:ind w:right="-1"/>
              <w:rPr>
                <w:rFonts w:ascii="PermianSerifTypeface" w:hAnsi="PermianSerifTypeface"/>
                <w:lang w:val="en-US"/>
              </w:rPr>
            </w:pPr>
            <w:r>
              <w:rPr>
                <w:rFonts w:ascii="PermianSerifTypeface" w:hAnsi="PermianSerifTypeface"/>
                <w:bCs/>
                <w:lang w:val="en-US"/>
              </w:rPr>
              <w:t>Allocation of unrealized gains</w:t>
            </w:r>
            <w:r w:rsidR="000D390B" w:rsidRPr="005C3EA9">
              <w:rPr>
                <w:rFonts w:ascii="PermianSerifTypeface" w:hAnsi="PermianSerifTypeface"/>
                <w:bCs/>
                <w:lang w:val="en-US"/>
              </w:rPr>
              <w:t xml:space="preserve"> from revaluation of precious metals</w:t>
            </w:r>
          </w:p>
        </w:tc>
        <w:tc>
          <w:tcPr>
            <w:tcW w:w="1276" w:type="dxa"/>
            <w:tcBorders>
              <w:top w:val="nil"/>
              <w:bottom w:val="single" w:sz="12" w:space="0" w:color="808080"/>
            </w:tcBorders>
            <w:vAlign w:val="bottom"/>
          </w:tcPr>
          <w:p w14:paraId="396154EF" w14:textId="77777777" w:rsidR="000D390B" w:rsidRPr="005C3EA9" w:rsidRDefault="000D390B" w:rsidP="00C20E29">
            <w:pPr>
              <w:ind w:right="-1"/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(887)</w:t>
            </w:r>
          </w:p>
        </w:tc>
        <w:tc>
          <w:tcPr>
            <w:tcW w:w="1278" w:type="dxa"/>
            <w:tcBorders>
              <w:top w:val="nil"/>
              <w:bottom w:val="single" w:sz="12" w:space="0" w:color="808080"/>
            </w:tcBorders>
            <w:vAlign w:val="bottom"/>
          </w:tcPr>
          <w:p w14:paraId="660432A2" w14:textId="77777777" w:rsidR="000D390B" w:rsidRPr="005C3EA9" w:rsidRDefault="000D390B" w:rsidP="00C20E29">
            <w:pPr>
              <w:ind w:right="-1"/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(7 290)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bottom"/>
          </w:tcPr>
          <w:p w14:paraId="4A175A93" w14:textId="77777777" w:rsidR="000D390B" w:rsidRPr="005C3EA9" w:rsidRDefault="000D390B" w:rsidP="00C20E29">
            <w:pPr>
              <w:ind w:right="-1"/>
              <w:jc w:val="right"/>
              <w:rPr>
                <w:rFonts w:ascii="PermianSerifTypeface" w:hAnsi="PermianSerifTypeface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single" w:sz="12" w:space="0" w:color="808080"/>
            </w:tcBorders>
            <w:vAlign w:val="bottom"/>
          </w:tcPr>
          <w:p w14:paraId="7CFA9E8D" w14:textId="5578D0B8" w:rsidR="000D390B" w:rsidRPr="005C3EA9" w:rsidRDefault="000D390B" w:rsidP="00C20E29">
            <w:pPr>
              <w:ind w:right="-1"/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 w:cs="Calibri"/>
                <w:color w:val="000000"/>
                <w:lang w:val="en-US"/>
              </w:rPr>
              <w:t>(887)</w:t>
            </w:r>
          </w:p>
        </w:tc>
        <w:tc>
          <w:tcPr>
            <w:tcW w:w="1418" w:type="dxa"/>
            <w:tcBorders>
              <w:top w:val="nil"/>
              <w:bottom w:val="single" w:sz="12" w:space="0" w:color="808080"/>
            </w:tcBorders>
            <w:noWrap/>
            <w:vAlign w:val="bottom"/>
          </w:tcPr>
          <w:p w14:paraId="35A18FAB" w14:textId="77777777" w:rsidR="000D390B" w:rsidRPr="005C3EA9" w:rsidRDefault="000D390B" w:rsidP="00C20E29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(7 290)</w:t>
            </w:r>
          </w:p>
        </w:tc>
      </w:tr>
      <w:tr w:rsidR="000D390B" w:rsidRPr="005C3EA9" w14:paraId="6FA3EEFE" w14:textId="77777777" w:rsidTr="00C20E29">
        <w:trPr>
          <w:trHeight w:val="332"/>
        </w:trPr>
        <w:tc>
          <w:tcPr>
            <w:tcW w:w="4823" w:type="dxa"/>
            <w:tcBorders>
              <w:top w:val="nil"/>
              <w:bottom w:val="single" w:sz="12" w:space="0" w:color="808080"/>
            </w:tcBorders>
            <w:noWrap/>
            <w:vAlign w:val="bottom"/>
          </w:tcPr>
          <w:p w14:paraId="403ABA4D" w14:textId="77777777" w:rsidR="000D390B" w:rsidRPr="005C3EA9" w:rsidRDefault="000D390B" w:rsidP="00C20E29">
            <w:pPr>
              <w:ind w:right="-1"/>
              <w:rPr>
                <w:rFonts w:ascii="PermianSerifTypeface" w:hAnsi="PermianSerifTypeface"/>
                <w:b/>
                <w:lang w:val="en-US"/>
              </w:rPr>
            </w:pPr>
            <w:r w:rsidRPr="005C3EA9">
              <w:rPr>
                <w:rFonts w:ascii="PermianSerifTypeface" w:hAnsi="PermianSerifTypeface"/>
                <w:b/>
                <w:lang w:val="en-US"/>
              </w:rPr>
              <w:t>TOTAL LOSS *</w:t>
            </w:r>
          </w:p>
        </w:tc>
        <w:tc>
          <w:tcPr>
            <w:tcW w:w="1276" w:type="dxa"/>
            <w:tcBorders>
              <w:top w:val="single" w:sz="12" w:space="0" w:color="808080"/>
              <w:bottom w:val="single" w:sz="12" w:space="0" w:color="808080"/>
            </w:tcBorders>
            <w:vAlign w:val="bottom"/>
          </w:tcPr>
          <w:p w14:paraId="1F39947B" w14:textId="77777777" w:rsidR="000D390B" w:rsidRPr="005C3EA9" w:rsidRDefault="000D390B" w:rsidP="00C20E29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en-US"/>
              </w:rPr>
            </w:pPr>
            <w:r w:rsidRPr="005C3EA9">
              <w:rPr>
                <w:rFonts w:ascii="PermianSerifTypeface" w:hAnsi="PermianSerifTypeface" w:cs="Arial"/>
                <w:b/>
                <w:color w:val="000000"/>
                <w:lang w:val="en-US"/>
              </w:rPr>
              <w:t>(521 661)</w:t>
            </w:r>
          </w:p>
        </w:tc>
        <w:tc>
          <w:tcPr>
            <w:tcW w:w="1278" w:type="dxa"/>
            <w:tcBorders>
              <w:top w:val="single" w:sz="12" w:space="0" w:color="808080"/>
              <w:bottom w:val="single" w:sz="12" w:space="0" w:color="808080"/>
            </w:tcBorders>
            <w:vAlign w:val="bottom"/>
          </w:tcPr>
          <w:p w14:paraId="7F01F7FD" w14:textId="77777777" w:rsidR="000D390B" w:rsidRPr="005C3EA9" w:rsidRDefault="000D390B" w:rsidP="00C20E29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en-US"/>
              </w:rPr>
            </w:pPr>
            <w:r w:rsidRPr="005C3EA9">
              <w:rPr>
                <w:rFonts w:ascii="PermianSerifTypeface" w:hAnsi="PermianSerifTypeface" w:cs="Arial"/>
                <w:b/>
                <w:color w:val="000000"/>
                <w:lang w:val="en-US"/>
              </w:rPr>
              <w:t>(23 746)</w:t>
            </w:r>
          </w:p>
        </w:tc>
        <w:tc>
          <w:tcPr>
            <w:tcW w:w="283" w:type="dxa"/>
            <w:tcBorders>
              <w:top w:val="nil"/>
              <w:bottom w:val="single" w:sz="12" w:space="0" w:color="808080"/>
            </w:tcBorders>
            <w:vAlign w:val="bottom"/>
          </w:tcPr>
          <w:p w14:paraId="0993A5CA" w14:textId="77777777" w:rsidR="000D390B" w:rsidRPr="005C3EA9" w:rsidRDefault="000D390B" w:rsidP="00C20E29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12" w:space="0" w:color="808080"/>
              <w:bottom w:val="single" w:sz="12" w:space="0" w:color="808080"/>
            </w:tcBorders>
            <w:vAlign w:val="bottom"/>
          </w:tcPr>
          <w:p w14:paraId="004BFA0C" w14:textId="16EC04ED" w:rsidR="000D390B" w:rsidRPr="005C3EA9" w:rsidRDefault="000D390B" w:rsidP="00C20E29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en-US"/>
              </w:rPr>
            </w:pPr>
            <w:r w:rsidRPr="005C3EA9">
              <w:rPr>
                <w:rFonts w:ascii="PermianSerifTypeface" w:hAnsi="PermianSerifTypeface" w:cs="Calibri"/>
                <w:b/>
                <w:bCs/>
                <w:color w:val="000000"/>
                <w:lang w:val="en-US"/>
              </w:rPr>
              <w:t>(521 661)</w:t>
            </w:r>
          </w:p>
        </w:tc>
        <w:tc>
          <w:tcPr>
            <w:tcW w:w="1418" w:type="dxa"/>
            <w:tcBorders>
              <w:top w:val="single" w:sz="12" w:space="0" w:color="808080"/>
              <w:bottom w:val="single" w:sz="12" w:space="0" w:color="808080"/>
            </w:tcBorders>
            <w:noWrap/>
            <w:vAlign w:val="bottom"/>
          </w:tcPr>
          <w:p w14:paraId="7DC452A8" w14:textId="77777777" w:rsidR="000D390B" w:rsidRPr="005C3EA9" w:rsidRDefault="000D390B" w:rsidP="00C20E29">
            <w:pPr>
              <w:jc w:val="right"/>
              <w:rPr>
                <w:rFonts w:ascii="PermianSerifTypeface" w:hAnsi="PermianSerifTypeface" w:cs="Arial"/>
                <w:b/>
                <w:color w:val="000000"/>
                <w:lang w:val="en-US"/>
              </w:rPr>
            </w:pPr>
            <w:r w:rsidRPr="005C3EA9">
              <w:rPr>
                <w:rFonts w:ascii="PermianSerifTypeface" w:hAnsi="PermianSerifTypeface" w:cs="Arial"/>
                <w:b/>
                <w:color w:val="000000"/>
                <w:lang w:val="en-US"/>
              </w:rPr>
              <w:t>(23 746)</w:t>
            </w:r>
          </w:p>
        </w:tc>
      </w:tr>
    </w:tbl>
    <w:p w14:paraId="1DE1DA15" w14:textId="2A636F78" w:rsidR="00201F69" w:rsidRDefault="00201F69" w:rsidP="00C20E29">
      <w:pPr>
        <w:spacing w:after="0" w:line="240" w:lineRule="auto"/>
        <w:ind w:left="-426"/>
        <w:jc w:val="both"/>
        <w:rPr>
          <w:rFonts w:ascii="PermianSerifTypeface" w:eastAsia="Times New Roman" w:hAnsi="PermianSerifTypeface" w:cs="Times New Roman"/>
          <w:lang w:val="en-US"/>
        </w:rPr>
      </w:pPr>
    </w:p>
    <w:p w14:paraId="455C91AA" w14:textId="77777777" w:rsidR="00201F69" w:rsidRPr="00201F69" w:rsidRDefault="00201F69" w:rsidP="00201F69">
      <w:pPr>
        <w:rPr>
          <w:rFonts w:ascii="PermianSerifTypeface" w:eastAsia="Times New Roman" w:hAnsi="PermianSerifTypeface" w:cs="Times New Roman"/>
          <w:lang w:val="en-US"/>
        </w:rPr>
      </w:pPr>
    </w:p>
    <w:p w14:paraId="23AF842C" w14:textId="77777777" w:rsidR="00201F69" w:rsidRPr="00201F69" w:rsidRDefault="00201F69" w:rsidP="00201F69">
      <w:pPr>
        <w:rPr>
          <w:rFonts w:ascii="PermianSerifTypeface" w:eastAsia="Times New Roman" w:hAnsi="PermianSerifTypeface" w:cs="Times New Roman"/>
          <w:lang w:val="en-US"/>
        </w:rPr>
      </w:pPr>
    </w:p>
    <w:p w14:paraId="43B82283" w14:textId="1F6E4229" w:rsidR="00201F69" w:rsidRDefault="00201F69" w:rsidP="00201F69">
      <w:pPr>
        <w:rPr>
          <w:rFonts w:ascii="PermianSerifTypeface" w:eastAsia="Times New Roman" w:hAnsi="PermianSerifTypeface" w:cs="Times New Roman"/>
          <w:lang w:val="en-US"/>
        </w:rPr>
      </w:pPr>
    </w:p>
    <w:p w14:paraId="63ECDEE2" w14:textId="112F6297" w:rsidR="001E2FB9" w:rsidRPr="00201F69" w:rsidRDefault="00201F69" w:rsidP="00201F69">
      <w:pPr>
        <w:tabs>
          <w:tab w:val="left" w:pos="5299"/>
        </w:tabs>
        <w:rPr>
          <w:rFonts w:ascii="PermianSerifTypeface" w:eastAsia="Times New Roman" w:hAnsi="PermianSerifTypeface" w:cs="Times New Roman"/>
          <w:lang w:val="en-US"/>
        </w:rPr>
      </w:pPr>
      <w:bookmarkStart w:id="0" w:name="_GoBack"/>
      <w:bookmarkEnd w:id="0"/>
      <w:r>
        <w:rPr>
          <w:rFonts w:ascii="PermianSerifTypeface" w:eastAsia="Times New Roman" w:hAnsi="PermianSerifTypeface" w:cs="Times New Roman"/>
          <w:lang w:val="en-US"/>
        </w:rPr>
        <w:tab/>
      </w:r>
    </w:p>
    <w:sectPr w:rsidR="001E2FB9" w:rsidRPr="00201F69" w:rsidSect="00DB6506">
      <w:headerReference w:type="default" r:id="rId8"/>
      <w:footerReference w:type="even" r:id="rId9"/>
      <w:pgSz w:w="11906" w:h="16838"/>
      <w:pgMar w:top="1702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46496" w14:textId="77777777" w:rsidR="00483A8E" w:rsidRDefault="00483A8E" w:rsidP="00A75602">
      <w:pPr>
        <w:spacing w:after="0" w:line="240" w:lineRule="auto"/>
      </w:pPr>
      <w:r>
        <w:separator/>
      </w:r>
    </w:p>
  </w:endnote>
  <w:endnote w:type="continuationSeparator" w:id="0">
    <w:p w14:paraId="07968709" w14:textId="77777777" w:rsidR="00483A8E" w:rsidRDefault="00483A8E" w:rsidP="00A75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5E0AF" w14:textId="4D8D5C34" w:rsidR="00C20E29" w:rsidRDefault="005A6A85" w:rsidP="005A6A85">
    <w:pPr>
      <w:pStyle w:val="Footer"/>
      <w:ind w:left="-567"/>
    </w:pPr>
    <w:r w:rsidRPr="0086539A">
      <w:rPr>
        <w:rFonts w:ascii="PermianSerifTypeface" w:eastAsia="Times New Roman" w:hAnsi="PermianSerifTypeface" w:cs="Times New Roman"/>
        <w:sz w:val="18"/>
        <w:szCs w:val="18"/>
        <w:lang w:val="en-US"/>
      </w:rPr>
      <w:t>*</w:t>
    </w:r>
    <w:r w:rsidRPr="001E0157">
      <w:rPr>
        <w:rFonts w:ascii="PermianSerifTypeface" w:eastAsia="Times New Roman" w:hAnsi="PermianSerifTypeface" w:cs="Times New Roman"/>
        <w:i/>
        <w:sz w:val="18"/>
        <w:szCs w:val="18"/>
        <w:lang w:val="en-US"/>
      </w:rPr>
      <w:t>According to art. 20 of the Law on the National Bank of Moldova no. 548/1995 the</w:t>
    </w:r>
    <w:r>
      <w:rPr>
        <w:rFonts w:ascii="PermianSerifTypeface" w:eastAsia="Times New Roman" w:hAnsi="PermianSerifTypeface" w:cs="Times New Roman"/>
        <w:i/>
        <w:sz w:val="18"/>
        <w:szCs w:val="18"/>
        <w:lang w:val="en-US"/>
      </w:rPr>
      <w:t xml:space="preserve"> total loss/</w:t>
    </w:r>
    <w:r w:rsidRPr="001E0157">
      <w:rPr>
        <w:rFonts w:ascii="PermianSerifTypeface" w:eastAsia="Times New Roman" w:hAnsi="PermianSerifTypeface" w:cs="Times New Roman"/>
        <w:i/>
        <w:sz w:val="18"/>
        <w:szCs w:val="18"/>
        <w:lang w:val="en-US"/>
      </w:rPr>
      <w:t xml:space="preserve"> profit available for distribution is determined and recorded at the end of the financial year, therefore </w:t>
    </w:r>
    <w:r>
      <w:rPr>
        <w:rFonts w:ascii="PermianSerifTypeface" w:eastAsia="Times New Roman" w:hAnsi="PermianSerifTypeface" w:cs="Times New Roman"/>
        <w:i/>
        <w:sz w:val="18"/>
        <w:szCs w:val="18"/>
        <w:lang w:val="en-US"/>
      </w:rPr>
      <w:t>total loss/</w:t>
    </w:r>
    <w:r w:rsidRPr="001E0157">
      <w:rPr>
        <w:rFonts w:ascii="PermianSerifTypeface" w:eastAsia="Times New Roman" w:hAnsi="PermianSerifTypeface" w:cs="Times New Roman"/>
        <w:i/>
        <w:sz w:val="18"/>
        <w:szCs w:val="18"/>
        <w:lang w:val="en-US"/>
      </w:rPr>
      <w:t>profit available for distributio</w:t>
    </w:r>
    <w:r>
      <w:rPr>
        <w:rFonts w:ascii="PermianSerifTypeface" w:eastAsia="Times New Roman" w:hAnsi="PermianSerifTypeface" w:cs="Times New Roman"/>
        <w:i/>
        <w:sz w:val="18"/>
        <w:szCs w:val="18"/>
        <w:lang w:val="en-US"/>
      </w:rPr>
      <w:t xml:space="preserve">n </w:t>
    </w:r>
    <w:r w:rsidRPr="001E0157">
      <w:rPr>
        <w:rFonts w:ascii="PermianSerifTypeface" w:eastAsia="Times New Roman" w:hAnsi="PermianSerifTypeface" w:cs="Times New Roman"/>
        <w:i/>
        <w:sz w:val="18"/>
        <w:szCs w:val="18"/>
        <w:lang w:val="en-US"/>
      </w:rPr>
      <w:t xml:space="preserve">in interim financial statements </w:t>
    </w:r>
    <w:r>
      <w:rPr>
        <w:rFonts w:ascii="PermianSerifTypeface" w:eastAsia="Times New Roman" w:hAnsi="PermianSerifTypeface" w:cs="Times New Roman"/>
        <w:i/>
        <w:sz w:val="18"/>
        <w:szCs w:val="18"/>
        <w:lang w:val="en-US"/>
      </w:rPr>
      <w:t>are</w:t>
    </w:r>
    <w:r w:rsidRPr="001E0157">
      <w:rPr>
        <w:rFonts w:ascii="PermianSerifTypeface" w:eastAsia="Times New Roman" w:hAnsi="PermianSerifTypeface" w:cs="Times New Roman"/>
        <w:i/>
        <w:sz w:val="18"/>
        <w:szCs w:val="18"/>
        <w:lang w:val="en-US"/>
      </w:rPr>
      <w:t xml:space="preserve"> provided for information purposes only</w:t>
    </w:r>
    <w:r>
      <w:rPr>
        <w:rFonts w:ascii="PermianSerifTypeface" w:eastAsia="Times New Roman" w:hAnsi="PermianSerifTypeface" w:cs="Times New Roman"/>
        <w:i/>
        <w:sz w:val="18"/>
        <w:szCs w:val="18"/>
        <w:lang w:val="en-US"/>
      </w:rPr>
      <w:t>.</w:t>
    </w:r>
  </w:p>
  <w:p w14:paraId="5FD0777A" w14:textId="77777777" w:rsidR="00C20E29" w:rsidRDefault="00C20E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10EFDB" w14:textId="77777777" w:rsidR="00483A8E" w:rsidRDefault="00483A8E" w:rsidP="00A75602">
      <w:pPr>
        <w:spacing w:after="0" w:line="240" w:lineRule="auto"/>
      </w:pPr>
      <w:r>
        <w:separator/>
      </w:r>
    </w:p>
  </w:footnote>
  <w:footnote w:type="continuationSeparator" w:id="0">
    <w:p w14:paraId="4F75B309" w14:textId="77777777" w:rsidR="00483A8E" w:rsidRDefault="00483A8E" w:rsidP="00A75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B2AC6" w14:textId="466C7F7C" w:rsidR="00523554" w:rsidRDefault="00DB6506" w:rsidP="00DB6506">
    <w:pPr>
      <w:pStyle w:val="Header"/>
    </w:pPr>
    <w:r>
      <w:rPr>
        <w:noProof/>
        <w:lang w:val="en-US"/>
      </w:rPr>
      <w:drawing>
        <wp:inline distT="0" distB="0" distL="0" distR="0" wp14:anchorId="4B638376" wp14:editId="43B72C12">
          <wp:extent cx="2847340" cy="385445"/>
          <wp:effectExtent l="0" t="0" r="0" b="0"/>
          <wp:docPr id="1995334605" name="Picture 1995334605">
            <a:extLst xmlns:a="http://schemas.openxmlformats.org/drawingml/2006/main">
              <a:ext uri="{FF2B5EF4-FFF2-40B4-BE49-F238E27FC236}">
                <a16:creationId xmlns:a16="http://schemas.microsoft.com/office/drawing/2014/main" id="{EC0A1372-8313-46F6-A3D7-73AEE9622C69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EC0A1372-8313-46F6-A3D7-73AEE9622C69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340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B60EA"/>
    <w:multiLevelType w:val="multilevel"/>
    <w:tmpl w:val="70F2877E"/>
    <w:lvl w:ilvl="0">
      <w:start w:val="1"/>
      <w:numFmt w:val="decimal"/>
      <w:pStyle w:val="Heading1"/>
      <w:lvlText w:val="%1"/>
      <w:lvlJc w:val="left"/>
      <w:pPr>
        <w:tabs>
          <w:tab w:val="num" w:pos="964"/>
        </w:tabs>
        <w:ind w:hanging="964"/>
      </w:pPr>
      <w:rPr>
        <w:rFonts w:cs="Times New Roman"/>
        <w:b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64"/>
        </w:tabs>
        <w:ind w:left="964" w:hanging="964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54"/>
        </w:tabs>
        <w:ind w:left="1054" w:hanging="964"/>
      </w:pPr>
      <w:rPr>
        <w:rFonts w:cs="Times New Roman"/>
        <w:b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84"/>
        </w:tabs>
        <w:ind w:left="964" w:hanging="964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602"/>
    <w:rsid w:val="00007216"/>
    <w:rsid w:val="00044A74"/>
    <w:rsid w:val="00076A70"/>
    <w:rsid w:val="000B1656"/>
    <w:rsid w:val="000D2E3D"/>
    <w:rsid w:val="000D390B"/>
    <w:rsid w:val="00110B13"/>
    <w:rsid w:val="001608C6"/>
    <w:rsid w:val="001741C4"/>
    <w:rsid w:val="00182809"/>
    <w:rsid w:val="00183587"/>
    <w:rsid w:val="001A0647"/>
    <w:rsid w:val="001E2FB9"/>
    <w:rsid w:val="001F0F8E"/>
    <w:rsid w:val="00201F69"/>
    <w:rsid w:val="00203BAE"/>
    <w:rsid w:val="0020756A"/>
    <w:rsid w:val="0020757F"/>
    <w:rsid w:val="0022150A"/>
    <w:rsid w:val="00237D20"/>
    <w:rsid w:val="0024004F"/>
    <w:rsid w:val="00262D70"/>
    <w:rsid w:val="00266231"/>
    <w:rsid w:val="00282733"/>
    <w:rsid w:val="003354BC"/>
    <w:rsid w:val="00344677"/>
    <w:rsid w:val="00356CB3"/>
    <w:rsid w:val="00387D1C"/>
    <w:rsid w:val="003C3F85"/>
    <w:rsid w:val="003F3E6A"/>
    <w:rsid w:val="00407039"/>
    <w:rsid w:val="0046214E"/>
    <w:rsid w:val="00482C44"/>
    <w:rsid w:val="00483A8E"/>
    <w:rsid w:val="0048691E"/>
    <w:rsid w:val="004A3640"/>
    <w:rsid w:val="004A4B2E"/>
    <w:rsid w:val="004B5663"/>
    <w:rsid w:val="004D25FB"/>
    <w:rsid w:val="004D26B6"/>
    <w:rsid w:val="004F0B46"/>
    <w:rsid w:val="00523554"/>
    <w:rsid w:val="00556D46"/>
    <w:rsid w:val="00580BA8"/>
    <w:rsid w:val="005A6A85"/>
    <w:rsid w:val="005C3EA9"/>
    <w:rsid w:val="005E339B"/>
    <w:rsid w:val="005F4718"/>
    <w:rsid w:val="006402E5"/>
    <w:rsid w:val="006510BD"/>
    <w:rsid w:val="00673758"/>
    <w:rsid w:val="00681CD2"/>
    <w:rsid w:val="006B30D5"/>
    <w:rsid w:val="006B392D"/>
    <w:rsid w:val="006E42A1"/>
    <w:rsid w:val="00710C4E"/>
    <w:rsid w:val="007332C7"/>
    <w:rsid w:val="00745881"/>
    <w:rsid w:val="0075435B"/>
    <w:rsid w:val="00786B52"/>
    <w:rsid w:val="00795661"/>
    <w:rsid w:val="007A56F6"/>
    <w:rsid w:val="007B1108"/>
    <w:rsid w:val="007B3650"/>
    <w:rsid w:val="007F0A91"/>
    <w:rsid w:val="0082438F"/>
    <w:rsid w:val="008555DD"/>
    <w:rsid w:val="008D6253"/>
    <w:rsid w:val="008E11B5"/>
    <w:rsid w:val="008E1E04"/>
    <w:rsid w:val="008F0F5F"/>
    <w:rsid w:val="00947684"/>
    <w:rsid w:val="009553A4"/>
    <w:rsid w:val="009A296D"/>
    <w:rsid w:val="009C026E"/>
    <w:rsid w:val="009F552A"/>
    <w:rsid w:val="009F70CA"/>
    <w:rsid w:val="00A07A6F"/>
    <w:rsid w:val="00A75602"/>
    <w:rsid w:val="00AB3FBB"/>
    <w:rsid w:val="00AE44CE"/>
    <w:rsid w:val="00AF4D97"/>
    <w:rsid w:val="00B612CE"/>
    <w:rsid w:val="00BA582E"/>
    <w:rsid w:val="00BD417C"/>
    <w:rsid w:val="00BD5AE8"/>
    <w:rsid w:val="00BF07F5"/>
    <w:rsid w:val="00BF38D8"/>
    <w:rsid w:val="00C06FA5"/>
    <w:rsid w:val="00C20E29"/>
    <w:rsid w:val="00C729BC"/>
    <w:rsid w:val="00C775B6"/>
    <w:rsid w:val="00CA3AE8"/>
    <w:rsid w:val="00CC3788"/>
    <w:rsid w:val="00CE2313"/>
    <w:rsid w:val="00D3059E"/>
    <w:rsid w:val="00D409DD"/>
    <w:rsid w:val="00D7414C"/>
    <w:rsid w:val="00D74695"/>
    <w:rsid w:val="00D76117"/>
    <w:rsid w:val="00DA4BF4"/>
    <w:rsid w:val="00DB6506"/>
    <w:rsid w:val="00DC21D0"/>
    <w:rsid w:val="00DE7C44"/>
    <w:rsid w:val="00E270C0"/>
    <w:rsid w:val="00E377EC"/>
    <w:rsid w:val="00E73BD7"/>
    <w:rsid w:val="00E95C86"/>
    <w:rsid w:val="00EB0E0F"/>
    <w:rsid w:val="00EB1C89"/>
    <w:rsid w:val="00EB48FA"/>
    <w:rsid w:val="00EC3857"/>
    <w:rsid w:val="00EC666F"/>
    <w:rsid w:val="00ED3D89"/>
    <w:rsid w:val="00F2474C"/>
    <w:rsid w:val="00F512C5"/>
    <w:rsid w:val="00F933CE"/>
    <w:rsid w:val="00FA65B5"/>
    <w:rsid w:val="00FB21AC"/>
    <w:rsid w:val="00FC6B08"/>
    <w:rsid w:val="00FE2EC2"/>
    <w:rsid w:val="00FE5C0B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0EB4C5"/>
  <w15:docId w15:val="{D38EB0D7-3B0E-4061-B5D3-06306F96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BodyText"/>
    <w:link w:val="Heading1Char1"/>
    <w:uiPriority w:val="99"/>
    <w:qFormat/>
    <w:rsid w:val="00BD5AE8"/>
    <w:pPr>
      <w:pageBreakBefore/>
      <w:numPr>
        <w:ilvl w:val="0"/>
      </w:numPr>
      <w:spacing w:before="0" w:line="360" w:lineRule="exact"/>
      <w:outlineLvl w:val="0"/>
    </w:pPr>
    <w:rPr>
      <w:sz w:val="32"/>
    </w:rPr>
  </w:style>
  <w:style w:type="paragraph" w:styleId="Heading2">
    <w:name w:val="heading 2"/>
    <w:aliases w:val="e2,t2,h2"/>
    <w:basedOn w:val="BodyText"/>
    <w:next w:val="BodyText"/>
    <w:link w:val="Heading2Char"/>
    <w:uiPriority w:val="99"/>
    <w:qFormat/>
    <w:rsid w:val="00BD5AE8"/>
    <w:pPr>
      <w:keepNext/>
      <w:numPr>
        <w:ilvl w:val="1"/>
        <w:numId w:val="1"/>
      </w:numPr>
      <w:spacing w:before="400" w:after="0" w:line="320" w:lineRule="exact"/>
      <w:outlineLvl w:val="1"/>
    </w:pPr>
    <w:rPr>
      <w:b/>
      <w:sz w:val="28"/>
      <w:szCs w:val="20"/>
    </w:rPr>
  </w:style>
  <w:style w:type="paragraph" w:styleId="Heading3">
    <w:name w:val="heading 3"/>
    <w:aliases w:val="e3,h3,Heading,3,1"/>
    <w:basedOn w:val="Heading4"/>
    <w:next w:val="BodyText"/>
    <w:link w:val="Heading3Char"/>
    <w:uiPriority w:val="99"/>
    <w:qFormat/>
    <w:rsid w:val="00BD5AE8"/>
    <w:pPr>
      <w:keepNext w:val="0"/>
      <w:numPr>
        <w:ilvl w:val="2"/>
      </w:numPr>
      <w:tabs>
        <w:tab w:val="clear" w:pos="0"/>
      </w:tabs>
      <w:jc w:val="both"/>
      <w:outlineLvl w:val="2"/>
    </w:pPr>
    <w:rPr>
      <w:i w:val="0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BD5AE8"/>
    <w:pPr>
      <w:keepNext/>
      <w:numPr>
        <w:ilvl w:val="3"/>
        <w:numId w:val="1"/>
      </w:numPr>
      <w:tabs>
        <w:tab w:val="left" w:pos="0"/>
      </w:tabs>
      <w:spacing w:before="400" w:after="0" w:line="280" w:lineRule="exact"/>
      <w:outlineLvl w:val="3"/>
    </w:pPr>
    <w:rPr>
      <w:rFonts w:ascii="Times New Roman" w:eastAsia="Times New Roman" w:hAnsi="Times New Roman" w:cs="Times New Roman"/>
      <w:b/>
      <w:i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602"/>
  </w:style>
  <w:style w:type="paragraph" w:styleId="Footer">
    <w:name w:val="footer"/>
    <w:basedOn w:val="Normal"/>
    <w:link w:val="Foot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602"/>
  </w:style>
  <w:style w:type="paragraph" w:styleId="BalloonText">
    <w:name w:val="Balloon Text"/>
    <w:basedOn w:val="Normal"/>
    <w:link w:val="BalloonTextChar"/>
    <w:uiPriority w:val="99"/>
    <w:semiHidden/>
    <w:unhideWhenUsed/>
    <w:rsid w:val="00523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55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06FA5"/>
  </w:style>
  <w:style w:type="character" w:styleId="Hyperlink">
    <w:name w:val="Hyperlink"/>
    <w:basedOn w:val="DefaultParagraphFont"/>
    <w:uiPriority w:val="99"/>
    <w:unhideWhenUsed/>
    <w:rsid w:val="00F512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5A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Light">
    <w:name w:val="Grid Table Light"/>
    <w:basedOn w:val="TableNormal"/>
    <w:uiPriority w:val="40"/>
    <w:rsid w:val="00BD5A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/>
  </w:style>
  <w:style w:type="character" w:customStyle="1" w:styleId="Heading1Char">
    <w:name w:val="Heading 1 Char"/>
    <w:basedOn w:val="DefaultParagraphFont"/>
    <w:uiPriority w:val="9"/>
    <w:rsid w:val="00BD5A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aliases w:val="e2 Char,t2 Char,h2 Char"/>
    <w:basedOn w:val="DefaultParagraphFont"/>
    <w:link w:val="Heading2"/>
    <w:uiPriority w:val="99"/>
    <w:rsid w:val="00BD5AE8"/>
    <w:rPr>
      <w:rFonts w:ascii="Times New Roman" w:eastAsia="Times New Roman" w:hAnsi="Times New Roman" w:cs="Times New Roman"/>
      <w:b/>
      <w:sz w:val="28"/>
      <w:szCs w:val="20"/>
      <w:lang w:val="ro-RO"/>
    </w:rPr>
  </w:style>
  <w:style w:type="character" w:customStyle="1" w:styleId="Heading3Char">
    <w:name w:val="Heading 3 Char"/>
    <w:aliases w:val="e3 Char,h3 Char,Heading Char,3 Char,1 Char"/>
    <w:basedOn w:val="DefaultParagraphFont"/>
    <w:link w:val="Heading3"/>
    <w:uiPriority w:val="99"/>
    <w:rsid w:val="00BD5AE8"/>
    <w:rPr>
      <w:rFonts w:ascii="Times New Roman" w:eastAsia="Times New Roman" w:hAnsi="Times New Roman" w:cs="Times New Roman"/>
      <w:b/>
      <w:sz w:val="24"/>
      <w:szCs w:val="20"/>
      <w:lang w:val="ro-RO"/>
    </w:rPr>
  </w:style>
  <w:style w:type="character" w:customStyle="1" w:styleId="Heading4Char">
    <w:name w:val="Heading 4 Char"/>
    <w:aliases w:val="h4 Char"/>
    <w:basedOn w:val="DefaultParagraphFont"/>
    <w:link w:val="Heading4"/>
    <w:uiPriority w:val="99"/>
    <w:rsid w:val="00BD5AE8"/>
    <w:rPr>
      <w:rFonts w:ascii="Times New Roman" w:eastAsia="Times New Roman" w:hAnsi="Times New Roman" w:cs="Times New Roman"/>
      <w:b/>
      <w:i/>
      <w:sz w:val="24"/>
      <w:szCs w:val="20"/>
      <w:lang w:val="ro-RO"/>
    </w:rPr>
  </w:style>
  <w:style w:type="paragraph" w:styleId="BodyText">
    <w:name w:val="Body Text"/>
    <w:basedOn w:val="Normal"/>
    <w:link w:val="BodyTextChar"/>
    <w:uiPriority w:val="99"/>
    <w:rsid w:val="00BD5AE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99"/>
    <w:rsid w:val="00BD5AE8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ing1Char1">
    <w:name w:val="Heading 1 Char1"/>
    <w:link w:val="Heading1"/>
    <w:uiPriority w:val="99"/>
    <w:locked/>
    <w:rsid w:val="00BD5AE8"/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E2FB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E2FB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E2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28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280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82809"/>
    <w:rPr>
      <w:vertAlign w:val="superscript"/>
    </w:rPr>
  </w:style>
  <w:style w:type="paragraph" w:styleId="Revision">
    <w:name w:val="Revision"/>
    <w:hidden/>
    <w:uiPriority w:val="99"/>
    <w:semiHidden/>
    <w:rsid w:val="005E339B"/>
    <w:pPr>
      <w:spacing w:after="0" w:line="240" w:lineRule="auto"/>
    </w:pPr>
  </w:style>
  <w:style w:type="table" w:styleId="TableGrid">
    <w:name w:val="Table Grid"/>
    <w:basedOn w:val="TableNormal"/>
    <w:uiPriority w:val="99"/>
    <w:rsid w:val="00DB6506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ro-RO" w:eastAsia="ro-RO"/>
    </w:rPr>
    <w:tblPr/>
    <w:tcPr>
      <w:vAlign w:val="bottom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2A829-1677-4C0D-B0BF-BAF8C30E8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BNM</dc:creator>
  <cp:lastModifiedBy>Ion V. Nicorici</cp:lastModifiedBy>
  <cp:revision>2</cp:revision>
  <cp:lastPrinted>2023-10-09T11:59:00Z</cp:lastPrinted>
  <dcterms:created xsi:type="dcterms:W3CDTF">2023-10-23T19:56:00Z</dcterms:created>
  <dcterms:modified xsi:type="dcterms:W3CDTF">2023-10-23T19:56:00Z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7d94ceb1-51cc-4085-b648-7833d86218cb</vt:lpwstr>
  </property>
  <property fmtid="{D5CDD505-2E9C-101B-9397-08002B2CF9AE}" pid="3" name="Clasificare">
    <vt:lpwstr>NONE</vt:lpwstr>
  </property>
</Properties>
</file>