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33A64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27FDC8E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ПОСТАНОВЛЕНИЕ</w:t>
      </w:r>
    </w:p>
    <w:p w14:paraId="1E3CEBB6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 внесении изменений в Инструкцию о порядке предоставления</w:t>
      </w:r>
    </w:p>
    <w:p w14:paraId="222B5A78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банками отчетов COREP в целях надзора, утвержденную</w:t>
      </w:r>
    </w:p>
    <w:p w14:paraId="743A6DA8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Постановлением  Исполнительного  комитета</w:t>
      </w:r>
    </w:p>
    <w:p w14:paraId="008DAB7D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Национального банка Молдовы № 117/2018</w:t>
      </w:r>
    </w:p>
    <w:p w14:paraId="55F88BC9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bookmarkStart w:id="0" w:name="_GoBack"/>
      <w:bookmarkEnd w:id="0"/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3B1792C2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№ 177  от  27.06.2024</w:t>
      </w:r>
    </w:p>
    <w:p w14:paraId="126601A2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D17F99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(в силу 01.09.2024)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E595F91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5B434F5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lang w:eastAsia="ro-MD"/>
          <w14:ligatures w14:val="none"/>
        </w:rPr>
        <w:t>Мониторул Офичиал ал Р. Молдова № 295-298 ст. 552 от 09.07.2024</w:t>
      </w:r>
    </w:p>
    <w:p w14:paraId="1D60A1CD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F2C069F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* * *</w:t>
      </w:r>
    </w:p>
    <w:p w14:paraId="7706D0BC" w14:textId="77777777" w:rsidR="00D17F99" w:rsidRPr="00D17F99" w:rsidRDefault="00D17F99" w:rsidP="00D17F99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19"/>
          <w:szCs w:val="19"/>
          <w:lang w:eastAsia="ro-MD"/>
          <w14:ligatures w14:val="none"/>
        </w:rPr>
        <w:t>ЗАРЕГИСТРИРОВАНО:</w:t>
      </w:r>
    </w:p>
    <w:p w14:paraId="5B82A75E" w14:textId="77777777" w:rsidR="00D17F99" w:rsidRPr="00D17F99" w:rsidRDefault="00D17F99" w:rsidP="00D17F99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Министерство юстиции</w:t>
      </w:r>
    </w:p>
    <w:p w14:paraId="3E5BB0B8" w14:textId="77777777" w:rsidR="00D17F99" w:rsidRPr="00D17F99" w:rsidRDefault="00D17F99" w:rsidP="00D17F99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№ 1956 от 4.07.2024 г.</w:t>
      </w:r>
    </w:p>
    <w:p w14:paraId="5E974813" w14:textId="77777777" w:rsidR="00D17F99" w:rsidRPr="00D17F99" w:rsidRDefault="00D17F99" w:rsidP="00D17F99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Министр _____Вероника МИХАЙЛОВ-МОРАРУ</w:t>
      </w:r>
    </w:p>
    <w:p w14:paraId="6CB4FACF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606C557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 основании п.с) части (1) ст.27 Закона о Национальном банке Молдовы № 548/1995 (повторное опубликование: Официальный монитор Республики Молдова, 2015, № 297-300, ст.544), с последующими изменениями, ст.84 Закона о деятельности банков № 202/2017 (Официальный монитор Республики Молдова, 2017, № 434-439, ст.727), с последующими изменениями, Исполнительный комитет Национального банка Молдовы</w:t>
      </w:r>
    </w:p>
    <w:p w14:paraId="7CCD9B67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ПОСТАНОВЛЯЕТ:</w:t>
      </w:r>
    </w:p>
    <w:p w14:paraId="76CFC7E9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Настоящее постановление частично перелагает:</w:t>
      </w:r>
    </w:p>
    <w:p w14:paraId="1C351B79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п.(с) части (1) ст.18, приложение XXII и приложение XXIII к Регламенту по применению (ЕС) 2021/451 Комиссии от 17 декабря 2020 об установлении технических стандартов для применения Регламента (ЕС) № 575/2013 Европейского Парламента и Совета относительно отчетности в целях надзора учреждений и отмены Регламента по применению (ЕС) № 680/2014 (CELEX: 32021R0451), опубликованного в Официальном журнале Европейского Союза L 97 от 19 марта 2021, с последними поправками, внесенными Регламентом по применению (ЕС) 2022/1994 Комиссии от 21 ноября 2022 г.</w:t>
      </w:r>
    </w:p>
    <w:p w14:paraId="3C6BC51A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Инструкцию о порядке предоставления банками отчетов COREP в целях надзора, утвержденную Постановлением Исполнительного комитета Национального банка Молдовы № 117/2018 (Официальный монитор Республики Молдова, 2018, № 183-194, ст.907), зарегистрированную в Министерстве юстиции Республики Молдовы под № 1337/2018, с последующими изменениями, внести следующие изменения:</w:t>
      </w:r>
    </w:p>
    <w:p w14:paraId="0D754F9D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Глава I:</w:t>
      </w:r>
    </w:p>
    <w:p w14:paraId="687BF35A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a) пункт 2 дополнить подпунктом 3</w:t>
      </w:r>
      <w:r w:rsidRPr="00D17F99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 следующего содержания:</w:t>
      </w:r>
    </w:p>
    <w:p w14:paraId="7633C22C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"3</w:t>
      </w:r>
      <w:r w:rsidRPr="00D17F99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 сроки погашения в соответствии с положениями п.16</w:t>
      </w:r>
      <w:r w:rsidRPr="00D17F99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3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п.16</w:t>
      </w:r>
      <w:r w:rsidRPr="00D17F99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4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";</w:t>
      </w:r>
    </w:p>
    <w:p w14:paraId="3AAD0334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b) дополнить частью 4</w:t>
      </w:r>
      <w:r w:rsidRPr="00D17F99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следующего содержания:</w:t>
      </w:r>
    </w:p>
    <w:p w14:paraId="1A60A70D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"Часть 4</w:t>
      </w:r>
      <w:r w:rsidRPr="00D17F99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vertAlign w:val="superscript"/>
          <w:lang w:eastAsia="ro-MD"/>
          <w14:ligatures w14:val="none"/>
        </w:rPr>
        <w:t>1</w:t>
      </w:r>
    </w:p>
    <w:p w14:paraId="08F56A4E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Формат и частота отчетности по срокам погашения</w:t>
      </w:r>
    </w:p>
    <w:p w14:paraId="49FBD7E0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 индивидуальной и консолидированной основе</w:t>
      </w:r>
    </w:p>
    <w:p w14:paraId="5D95864A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</w:t>
      </w: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3</w:t>
      </w: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Для представления в индивидуальном порядке информации о сроках погашения банки передают всю информацию, указанную в приложении 11</w:t>
      </w:r>
      <w:r w:rsidRPr="00D17F99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Формат отчета С 66.01, ежемесячно.</w:t>
      </w:r>
    </w:p>
    <w:p w14:paraId="4C4D9D86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</w:t>
      </w: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4</w:t>
      </w: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Отчетность по срокам погашения на консолидированной основе представляется с ежегодной периодичностью в соответствии с требованиями, указанными в пункте 4</w:t>
      </w:r>
      <w:r w:rsidRPr="00D17F99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.";</w:t>
      </w:r>
    </w:p>
    <w:p w14:paraId="58A0F2F2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2) дополнить приложением 11</w:t>
      </w:r>
      <w:r w:rsidRPr="00D17F99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следующего содержания:</w:t>
      </w:r>
    </w:p>
    <w:p w14:paraId="319522E1" w14:textId="77777777" w:rsidR="00D17F99" w:rsidRPr="00D17F99" w:rsidRDefault="00D17F99" w:rsidP="00D17F99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"Приложение 11</w:t>
      </w:r>
      <w:r w:rsidRPr="00D17F99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</w:p>
    <w:p w14:paraId="4167D9F8" w14:textId="77777777" w:rsidR="00D17F99" w:rsidRPr="00D17F99" w:rsidRDefault="00D17F99" w:rsidP="00D17F99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 Инструкции о порядке предоставления</w:t>
      </w:r>
    </w:p>
    <w:p w14:paraId="4821DCD4" w14:textId="77777777" w:rsidR="00D17F99" w:rsidRPr="00D17F99" w:rsidRDefault="00D17F99" w:rsidP="00D17F99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 отчетов COREP в целях надзора</w:t>
      </w:r>
    </w:p>
    <w:p w14:paraId="562193C5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12ED5D7" w14:textId="77777777" w:rsidR="00D17F99" w:rsidRPr="00D17F99" w:rsidRDefault="00D17F99" w:rsidP="00D17F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ОБЩЕЕ ПРЕДСТАВЛЕНИЕ ОТЧЕТНОСТИ О СРОКАХ ПОГАШЕНИЯ</w:t>
      </w:r>
    </w:p>
    <w:p w14:paraId="5CCE7ACF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84A5201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Для отражения несоответствия сроков погашения в деятельности банка ("сроки погашения") в формуляре отчета С 66.01 "Сроки погашения" банки применяют инструкции, изложенные в настоящем приложении.</w:t>
      </w:r>
    </w:p>
    <w:p w14:paraId="5638E566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Инструмент мониторинга, представленный сроками погашения, охватывает договорные потоки и условные оттоки. Договорные потоки, возникающие в результате договоров, и остаточный срок погашения с отчетной даты должны быть представлены в соответствии с положениями соответствующих договоров.</w:t>
      </w:r>
    </w:p>
    <w:p w14:paraId="5FC56FC4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Для целей настоящего приложения используются следующие сокращения:</w:t>
      </w:r>
    </w:p>
    <w:p w14:paraId="345D99C1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ABS – ценные бумаги, гарантированные активами;</w:t>
      </w:r>
    </w:p>
    <w:p w14:paraId="05E05C01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CQS – уровень кредитного качества. Уровни кредитного качества (CQS), предусмотренные для банков, применяющих SEC-ERBA (подход секьюритизации, основанный на внешних рейтинговых моделях). Эти столбцы должны быть указаны для всех рейтинговых сделок, независимо от применяемого подхода.</w:t>
      </w:r>
    </w:p>
    <w:p w14:paraId="0B365281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HQLA – Активы, которые считаются ликвидными активами (HQLA) в соответствии с Регламентом о требованиях покрытия потребностей в ликвидности для банков, утвержденным Постановлением Исполнительного комитета Национального банка Молдовы № 44 от 26.02.2020 (далее – Регламент LCR).</w:t>
      </w:r>
    </w:p>
    <w:p w14:paraId="3E07E4EC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3) IPS – системы предотвращения вторжений, которые защищают учреждения стран-членов ЕС, вошедшие в соответствующую систему, и обеспечивают, в частности, их ликвидность и платежеспособность во избежание банкротства в случае необходимости.</w:t>
      </w:r>
    </w:p>
    <w:p w14:paraId="4FE60534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Значительной валютой является валюта, отличная от молдавских леев, когда совокупная стоимость долгов, выраженных в этой валюте, превышает или равна 5% от общей суммы долгов банка.</w:t>
      </w:r>
    </w:p>
    <w:p w14:paraId="46628311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 отчетность представлена в значительной валюте, всегда применяется следующее:</w:t>
      </w:r>
    </w:p>
    <w:p w14:paraId="4C4B0196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сообщают только элементы и движения деноминированные в соответствующей валюте;</w:t>
      </w:r>
    </w:p>
    <w:p w14:paraId="7488AC3C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в случае несоответствия структуры по валютам между отрезками одной сделки, отражается только отрезок в соответствующей валюте;</w:t>
      </w:r>
    </w:p>
    <w:p w14:paraId="3A446458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3) когда поток может материализоваться в нескольких валютах, банк выполняет оценку валюты, в которой поток, скорее всего, будет материализован, и отражает статью только в этой значимой валюте.</w:t>
      </w:r>
    </w:p>
    <w:p w14:paraId="6CCA6932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Банки не должны дважды учитывать притоки денежных средств.</w:t>
      </w:r>
    </w:p>
    <w:p w14:paraId="2C328C37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графе "Первоначальный остаток" указывается запас элементов на отчетную дату.</w:t>
      </w:r>
    </w:p>
    <w:p w14:paraId="2A39E6EF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Элементы, которые не заполняются банками, отмечены знаком "X".</w:t>
      </w:r>
    </w:p>
    <w:p w14:paraId="0A5D2735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Разделы ID 1 и ID 2 формуляра о сроках погашения, озаглавленные "Оттоки" и "Притоки", соответственно, относятся к будущим договорным денежным потокам, генерируемым всеми балансовыми и внебалансовыми статьями. Отражаются только притоки и оттоки по договорам, действующим на отчетную дату. Притоки и оттоки процентов, генерируемые по всем балансовым и внебалансовым статьям, кроме гарантий, включаются во все соответствующие пункты разделов "Притоки" и "Оттоки", в соответствующий период времени, в котором наступает срок их 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погашения. Процентные платежи и поступления, срок погашения которых наступает через 5 лет с отчетной даты, исключаются из формуляра о сроках погашения.</w:t>
      </w:r>
    </w:p>
    <w:p w14:paraId="32B5E190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Раздел ID 3 формуляра о сроках погашения, озаглавленный "Клиринговая способность", представляет собой запас необремененных активов или других источников финансирования, доступных банку юридически и практически на отчетную дату для покрытия потенциальных контрактных недостатков. В отчете отражаются только притоки и оттоки по действующим контрактам на отчетную дату.</w:t>
      </w:r>
    </w:p>
    <w:p w14:paraId="069B2BD4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Притоки и оттоки денежных средств в разделах "Притоки" и "Оттоки" соответственно относятся к валовой стоимости с положительным знаком. Суммы, подлежащие выплате и получению, отражаются в разделах "Оттоки" и "Притоки" соответственно.</w:t>
      </w:r>
    </w:p>
    <w:p w14:paraId="09ED27AE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разделе формуляра о сроках погашения, озаглавленном "Клиринговая способность", притоки и оттоки отражаются по чистой стоимости, с положительным знаком, если они представляют собой притоки, и отрицательным знаком, если они представляют собой оттоки. В случае движения денежных средств отражаются причитающиеся суммы. Потоки ценных бумаг отражаются по текущей рыночной стоимости или по амортизированной стоимости, в зависимости от обстоятельств. Потоки, генерируемые кредитными линиями и линиями ликвидности, отражаются с доступными договорными значениями.</w:t>
      </w:r>
    </w:p>
    <w:p w14:paraId="6A17F282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Договорные потоки распределяются по 22 временным интервалам в соответствии с их остаточным сроком погашения, дни относятся к календарным дням.</w:t>
      </w:r>
    </w:p>
    <w:p w14:paraId="33BF5D30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Все договорные потоки, включая все значительные потоки денежных средств от нефинансовой деятельности, такие как налоги, бонусы, дивиденды и арендная плата, отражаются в соответствующем периоде времени, в котором наступает срок их погашения. Данные денежные потоки исключаются из формуляра о сроках погашения, если срок их погашения наступает через 5 лет с отчетной даты.</w:t>
      </w:r>
    </w:p>
    <w:p w14:paraId="4F66CCDC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Чтобы банки могли применять разумный подход при определении договорных сроков погашения потоков, они должны обеспечить применение всех следующих принципов:</w:t>
      </w:r>
    </w:p>
    <w:p w14:paraId="35CDE645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при наличии возможности отсрочить платеж или получить авансовый платеж предполагается реализация этой возможности исключительно по усмотрению банка в случае, если он будет авансировать отток из банка или задерживать приток в банк;</w:t>
      </w:r>
    </w:p>
    <w:p w14:paraId="3707B072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когда реализация опциона на авансирование оттока банковских средств находится исключительно на усмотрении банка, этот опцион предполагается исполненным только в том случае, если существует рыночное ожидание того, что банк сделает это. Предполагается, что опцион не будет исполнен, если он приведет к притоку средств в банк или задержит отток средств из банка. Любой отток денежных средств, который по контракту может быть вызван этим притоком, как в случае "сквозного" финансирования, указанного в пункте 103 Регламента LCR, сообщается в ту же дату, что и приток;</w:t>
      </w:r>
    </w:p>
    <w:p w14:paraId="3D08D4EA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3) все депозиты до востребования или без срока погашения отражаются как "овернайт" в графе 0020. Кроме того, эти сделки без установленного договором срока погашения отражаются в графе 0025.</w:t>
      </w:r>
    </w:p>
    <w:p w14:paraId="16DCE423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4) срок погашения операций открытого РЕПО, обратного РЕПО и сделок аналогичного характера, которые могут быть прекращены в любое время любой из сторон, считается наступающим на следующий день, за исключением случаев, когда срок уведомления превышает один день, и в этом случае они отражаются через соответствующие промежутки времени в соответствии с периодом уведомления;</w:t>
      </w:r>
    </w:p>
    <w:p w14:paraId="3328BF00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5) срочные депозиты физических лиц с возможностью досрочного снятия считаются сроком погашения в период, в течение которого досрочное снятие депозита не приведет к уплате комиссии в соответствии с подпунктом 2) пункта 59 Регламента LCR;</w:t>
      </w:r>
    </w:p>
    <w:p w14:paraId="3D3423E3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6) если банк не может определить график минимальных договорных платежей по определенному элементу или определенной его части в соответствии с правилами, установленными настоящим пунктом, он отражает элемент или его часть сроком более 5 лет в графе 0220.</w:t>
      </w:r>
    </w:p>
    <w:p w14:paraId="1451A0D9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Валютные свопы со сроком погашения отражают условную стоимость погашения кросс-валютных свопов, форвардных валютных сделок, а также неисполненных валютных спот-контрактов в применимых временных интервалах формуляра.</w:t>
      </w:r>
    </w:p>
    <w:p w14:paraId="1A944F18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Денежные потоки от нерасчетных операций отражаются за короткий период до расчетов в соответствующих строках и диапазонах сроков погашения.</w:t>
      </w:r>
    </w:p>
    <w:p w14:paraId="46AB1047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Пункты, соответствующие элементам, по которым банк не осуществляет деятельность, например, в случае отсутствия депозитов данной категории, ничего не заполняется.</w:t>
      </w:r>
    </w:p>
    <w:p w14:paraId="2B9C555A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Непогашенные элементы и элементы, по которым у банка есть основания ожидать дефолта, не отражаются.</w:t>
      </w:r>
    </w:p>
    <w:p w14:paraId="27832434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Когда полученное обеспечение перезалогается в сделке, срок погашения которой наступает после сделки, по которой банк получил обеспечение, отток ценных бумаг, равный справедливой стоимости полученного обеспечения, отражается в разделе о клиринговой способности, в соответствующем коридоре в соответствии со сроком сделки, приведшей к получению реального обеспечения.</w:t>
      </w:r>
    </w:p>
    <w:p w14:paraId="6D10B5CE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Элементы внутри группы не влияют на отчетность на консолидированной основе.</w:t>
      </w:r>
    </w:p>
    <w:p w14:paraId="351B94A6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Та часть, которая не может быть изъята из резервов Национального банка Молдовы (далее – НБМ), не отражается в формуляре.</w:t>
      </w:r>
    </w:p>
    <w:p w14:paraId="7E228509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59DFFA4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281F08EC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7FAC9A68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4390AFD0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71FD9514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2FEC63E6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02C9CA77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5C436779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1D042202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0F79D653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749DD272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2EF2F8D6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67F4822C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7AE72AE8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13022A23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78BB10A1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504465C6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298D8A82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521D1626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p w14:paraId="7A2595AB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sectPr w:rsidR="00D17F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0E56D3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3"/>
      </w:tblGrid>
      <w:tr w:rsidR="00D17F99" w:rsidRPr="00D17F99" w14:paraId="76ABEF2C" w14:textId="77777777" w:rsidTr="00D17F9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6973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 отчета C 66.01</w:t>
            </w:r>
          </w:p>
          <w:p w14:paraId="4DF3F704" w14:textId="77777777" w:rsidR="00D17F99" w:rsidRPr="00D17F99" w:rsidRDefault="00D17F99" w:rsidP="00D17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3582CB9" w14:textId="77777777" w:rsidR="00D17F99" w:rsidRPr="00D17F99" w:rsidRDefault="00D17F99" w:rsidP="00D17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8B867A3" w14:textId="77777777" w:rsidR="00D17F99" w:rsidRPr="00D17F99" w:rsidRDefault="00D17F99" w:rsidP="00D17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 банка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____________________</w:t>
            </w:r>
          </w:p>
          <w:p w14:paraId="256C950F" w14:textId="77777777" w:rsidR="00D17F99" w:rsidRPr="00D17F99" w:rsidRDefault="00D17F99" w:rsidP="00D17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 C 66.01</w:t>
            </w:r>
          </w:p>
          <w:p w14:paraId="519F26CE" w14:textId="77777777" w:rsidR="00D17F99" w:rsidRPr="00D17F99" w:rsidRDefault="00D17F99" w:rsidP="00D17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Отчетный период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____________</w:t>
            </w:r>
          </w:p>
          <w:p w14:paraId="61A09C2D" w14:textId="77777777" w:rsidR="00D17F99" w:rsidRPr="00D17F99" w:rsidRDefault="00D17F99" w:rsidP="00D17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9946767" w14:textId="77777777" w:rsidR="00D17F99" w:rsidRPr="00D17F99" w:rsidRDefault="00D17F99" w:rsidP="00D17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D4FBA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66.01 СРОКИ ПОГАШЕНИЯ</w:t>
            </w:r>
          </w:p>
        </w:tc>
      </w:tr>
    </w:tbl>
    <w:p w14:paraId="3D034FEA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6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134"/>
      </w:tblGrid>
      <w:tr w:rsidR="00D17F99" w:rsidRPr="00D17F99" w14:paraId="64D936C6" w14:textId="77777777" w:rsidTr="00D17F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D9142" w14:textId="77777777" w:rsidR="00D17F99" w:rsidRPr="00D17F99" w:rsidRDefault="00D17F99" w:rsidP="00D17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Валюта: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A75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Итого и значимые</w:t>
            </w:r>
          </w:p>
          <w:p w14:paraId="095033A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валюты</w:t>
            </w:r>
          </w:p>
        </w:tc>
      </w:tr>
    </w:tbl>
    <w:p w14:paraId="7C1725DD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653"/>
        <w:gridCol w:w="1568"/>
        <w:gridCol w:w="661"/>
        <w:gridCol w:w="442"/>
        <w:gridCol w:w="525"/>
        <w:gridCol w:w="569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436"/>
      </w:tblGrid>
      <w:tr w:rsidR="00D17F99" w:rsidRPr="00D17F99" w14:paraId="03C06FEA" w14:textId="77777777" w:rsidTr="00D17F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F148A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216A8A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A505B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</w:p>
        </w:tc>
        <w:tc>
          <w:tcPr>
            <w:tcW w:w="0" w:type="auto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127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Scadența fluxurilor contractuale</w:t>
            </w:r>
          </w:p>
        </w:tc>
      </w:tr>
      <w:tr w:rsidR="00D17F99" w:rsidRPr="00D17F99" w14:paraId="099469D8" w14:textId="77777777" w:rsidTr="00D17F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21D5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BF7A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7CCB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500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Первона-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чальный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остаток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DFD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Овер-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найт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0E5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из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кото-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рых: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Эле-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менты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с отк-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рытым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сроком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пога-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7733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Период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больше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овер-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найт,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2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8AAE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2 дней,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3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7DC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3 дней,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4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E3F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4 дней,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5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83F7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5 дней,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6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84CD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6 дней,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7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69ABC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7 дней,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2 не-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F0B8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2 не-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дель,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3 не-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02F7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3 не-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дель,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30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9204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30 дней,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5 не-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8F5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5 не-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дель,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2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C2D1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2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сяцев,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3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9B02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3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сяцев,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4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8A7B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4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сяцев,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5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794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5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сяцев,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6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F0E8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6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сяцев,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9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ED49E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9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сяцев,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12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8FC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12 ме-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сяцев,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1510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2 лет,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мак-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симум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F560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Более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br/>
              <w:t> 5 лет</w:t>
            </w:r>
          </w:p>
        </w:tc>
      </w:tr>
      <w:tr w:rsidR="00D17F99" w:rsidRPr="00D17F99" w14:paraId="6A434CD9" w14:textId="77777777" w:rsidTr="00D17F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D3D6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8E87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AED7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54F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21E20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805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7730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4DE8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A056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F611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2CB38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02BC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BE35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DFC2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EC2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83A6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46F2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93C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590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1A64F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079E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062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F6B0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8971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A5B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75C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0220</w:t>
            </w:r>
          </w:p>
        </w:tc>
      </w:tr>
      <w:tr w:rsidR="00D17F99" w:rsidRPr="00D17F99" w14:paraId="1645F4E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E81F9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0010-0380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18A6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7460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</w:p>
        </w:tc>
      </w:tr>
      <w:tr w:rsidR="00D17F99" w:rsidRPr="00D17F99" w14:paraId="1509490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1EA0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C2F1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84F3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Задолженности, вытекающие из выпущенных ценных бумаг (если они не учитываются как розничные депозиты)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2D49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3150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980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331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73B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EFA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23E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5BD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283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550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A23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7AA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7EB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3142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67DC0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1C30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54AB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2AE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232C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63CAE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CA1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D20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F80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4856AF9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3E1B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6341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8582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B94A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3CB5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D040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F58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4AD00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B5F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8263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E58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ECE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428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7DB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B091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7A3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9171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669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B5E6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1681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2151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EEC3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7E4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2EE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76D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0EF3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0E61F0E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9AB85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9F2AA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3962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 обеспеченные облигации со сроком погашения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4B92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EE1B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6AC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F0E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3F2A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17DC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4596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75B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675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122E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5325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90A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2A54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AB9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506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25FE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5152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A426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9248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8C4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8627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6C9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44BF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53B85C0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4C3E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BA4B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BFF9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Регулируемые обеспеченные облигации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913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5794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BC8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4540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8FA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DAA9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5D9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8557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261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AFED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6E74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5189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C89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E4C9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DF3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C3E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3021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3F33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973E8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7ADC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327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6A3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8E49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29539F1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037F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FBF0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FF6C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Секьюритизации со сроком погашения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C54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EDB14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7FB1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78D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BD9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0A89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10F2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065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025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045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E08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7B5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B8D0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F0E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B479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673E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A1F8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8E62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2F53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4E5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C74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DACE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010D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5FF82BE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A0C3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481C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3DEF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EDA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D594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681B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1AEE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0CE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18DC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8DC7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DAA0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093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DEDD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956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9263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C46E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9D3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E1B0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0CF7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4BB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4A7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DE1E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141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CD7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3645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D7BE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0809CEFC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84F7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CBA2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E600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Задолженности, вытекающие из сделок обеспеченного кредитования и операций,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скорректированных к условиям рынка капитала, обеспеченные (НБМ не является контрагентом):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86E20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A1F8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94B7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1465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421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D4063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F00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1D1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FDD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B6E2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DD1A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15E7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2EBA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17446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7077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746D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566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324D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D84C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31E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D65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BEC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4C3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46FE179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65A6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839B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A7F1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A60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39B8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2C40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6A0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5851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0930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590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6066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046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B043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CB4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EBCE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1C13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DFF8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169E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8F77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B938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7C4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540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922E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E0C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AF23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BE9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50CBFAA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C532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DC6D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22C9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Торгуемые активы 1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5EB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8B2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D042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6093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B64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302F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4706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9EB2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E093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332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EF8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D12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011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F2707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118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0C0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67E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248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0EA2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D3745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22305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4C5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5034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6E69677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5CEC6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E5392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E66E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уровня, за исключением обеспеченных облигаций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FA9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77D8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87E7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75D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C9D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46F9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098E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F650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2B45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DA43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151F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2E40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F28B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C039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525F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EE19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9176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E2C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ABB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73C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D3B9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483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DDA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7BA898D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41BB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9599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F8CB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уровня, относящиеся к НБМ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70B0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FA3C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AC9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670CF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6A59B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01B6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C61F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8575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C81E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10D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569C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6B20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7C69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ACD8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9C58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2EB7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008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2A48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FCBC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881B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5BB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54B2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0FBC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651B4B6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CB19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507E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C146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7D98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12AF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B446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B7C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C9D5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E019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064B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465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7C7D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B1F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B517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13A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65B5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A0E4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2FA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F8D4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D0E6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E65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F2E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028F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FB81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6FA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751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7DFFED3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8348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54E1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23AD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 (CQS2, CQS3)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7826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2636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CA3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349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7098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41A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C8C9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AFD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9BB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C9A7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DC5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43C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7B2C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33E0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FB7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986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4A9C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32328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A1D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D495C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3DBB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90302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5198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5EE2656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CF74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8436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DA41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 (CQS4+)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3E28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1389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5B29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0C5E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5561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446A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886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748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D97C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3A9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B72D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293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8E27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490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FAB3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92C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BBF5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7E2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BA17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EA62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480D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C40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5622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518A899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8087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988F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8F78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 облигации 1 уровня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CB0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E6F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5315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1E2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27A3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7689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5710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E0E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5193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48F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F966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989E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BCA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6F53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B19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A865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1D8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45F3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4ABC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F98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5AA68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3EAE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67F3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5E5B9E2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E2DD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0865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E822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Торгуемые активы уровня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42E7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787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D398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52B5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D6C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90D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754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351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7AC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988A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FCF6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EC8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A8BE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E4D7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DD4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459D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6741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0E6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073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4CD0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A873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33F8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9B89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7090E177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EE61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5E6C8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6654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Корпоративные облигации уровня 2A (CQS1)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79C9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F6A9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8A2A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3E5D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60DE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111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F50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74F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65EE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2A89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A94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83A1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988A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D4C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CF42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EC5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FD55B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F11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572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9E54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C293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6E4A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E85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37DD3BC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68F1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B23F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F9BB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 облигации уровня 2A (CQS 1, CQS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495E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7155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A3E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F32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343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5A75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86E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C044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CC8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BEC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F6B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3FD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9AE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732F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C2EB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8E0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197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A802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30D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4A7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005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272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9F6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4776465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C564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6D91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2B4B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уровня 2A, относящиеся к публичному сектору (CQS 1, CQS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B081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295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C4B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B58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3F7C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5067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63B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309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4A9C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1CD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EAC1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CBC39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B79A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6066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0093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1E02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106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A9BE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CB4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6D70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3C7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DA1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C131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01759AE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4FBF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287A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AB42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Торгуемые активы уровня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D6B7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0C2B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7BDF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322C2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4508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0F5C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26EE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5349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F3F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E059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DAE5A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A11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27FD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014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4F84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54AE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85A7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33E1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15D9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0E3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E3E2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BEB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5FD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5060E1C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33EC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CCD2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773F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 бумаги, обеспеченные активами – ABS – уровня 2B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80F8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D8E81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C94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F232E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98B7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F620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F4D1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DB3A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162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17D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A877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B70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2D4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665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187A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DAE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CD5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4ABCF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F60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56137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5B6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7AA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9C5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6546085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1583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3260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6BCC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 облигации уровня 2B (CQS 1-6)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4D6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0DB9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468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219F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B7B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DF1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950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543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64F6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13D6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6C314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AC9A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7F91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EBED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C4FE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29F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7DCE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30E0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F39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27E7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9AD3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E7BE1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5979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0DE382D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A2B0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15AF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BDB7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Корпоративные облигации уровня 2B (CQS 1-3)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F82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613C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076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C7BA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1D76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10A0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4B25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4FA5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48C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8CE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F92C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FDB8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47D6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BBD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BCC8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1748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FA4E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35E73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322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6278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8237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46A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3C5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390AE8B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E5FD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4FCC1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57A7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 уровня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878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B33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1C60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7C38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5E87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3FAD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9F8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B626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B32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FA30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ED1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293A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76863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6E5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17E0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CE60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079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E55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EF5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5D5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6CE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F8B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944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4A2988A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F971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5286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C9ED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 уровня 2B, относящиеся к публичному сектору (CQS 3-5)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73FC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697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458E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0301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F24E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5BF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13A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A342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06A6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FCD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B36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BBC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23FE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ACB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3340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FE71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0D1B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B39F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6ABD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82D0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462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2E6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3BAF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7BD5C33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B409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A7C6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2A20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 торгуемые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ECBF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4CD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21C7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BA8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E2F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D91F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467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CAB6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8567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B3C4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51AA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D74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302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151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FC97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0450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4E7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0370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C837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BC6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C8E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CD91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170E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392C4E2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FA2C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05496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D870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0E6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CDA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DE20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630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5D41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5F9E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FF4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2CB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75C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30C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8AE7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90E1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EC8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4F9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BEF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4EAB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E6C1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058B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3917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81AAD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842E7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7206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42BA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2EA249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F4B3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5726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2587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Задолженности, вытекающие из сделок обеспеченного кредитования и операций, скорректированных к условиям рынка капитала, обеспеченные (НБМ является контрагентом):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7D96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BB2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0962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5C92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679E9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B4E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39FA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B8E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9D3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3565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5458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8AC0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D330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C931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41F5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23C5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2C91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9B3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9527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ED42E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2C36B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BD70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626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710BE3EC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B4D5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1CB5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1.2a.1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24A7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Торгуемые активы 1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018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8A6B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A1A9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E007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3A6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EA0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6826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58A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A60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FA1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C1F2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3F1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CA5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632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2CB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0FE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229D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CDE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E03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24E7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F9C1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00F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82E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3DDDAEB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33BA4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D7AF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1.2a.2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38C2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Торгуемые активы уровня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5A5D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8F1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074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1B6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53F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30C6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0075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65D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87A9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31F4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5059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487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455E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F4E2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6684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BC0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9D5F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1883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2B37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CAD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DF6E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671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CB7A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F61311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4C61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1881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1.2a.3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E21A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Торгуемые активы уровня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D30C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5DFF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F03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7FBC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E24A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9130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B3CE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CF39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AAB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6C79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36A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12D1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C8D0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1AF0C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3D4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442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48A6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E143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96B0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AB89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942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C2B0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4ADF3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02DAD617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A62F5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284C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1.2a.4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CA96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 торгуемые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C7A0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38B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A2F4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55A6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A6C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7A1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A050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EE56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379C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4C86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29C9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1E4D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6A05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321A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F901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681D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0E32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6861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13DC8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0FB2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F7F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7BA2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CAD8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072550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3D7F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2087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1.2a.5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5C6C6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70F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812B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330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DE05E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61B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260B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637F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D91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6C5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52F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3F5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31D3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59A5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E7B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D43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D9B2E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1930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631D9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3B30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7E6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DA5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D8E29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99C6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253C7F2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4517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557D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762E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Задолженность, не указанная в пункте 1.2, возникшая в результате полученных депозитов (за исключением депозитов, полученных в качестве реального обеспечения)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A91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754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124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18D9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B0FB6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843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1829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C1B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F114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71A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1B8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62A2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CC0B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9E11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CA9B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E879A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0965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5A10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EDC8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E610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E63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0CF8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68F8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3E28A84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646C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36B4D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530F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453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F40F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C93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3B02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99E6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2EFE9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A5F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5EB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7FE9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8FDD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2B730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8A9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2416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8348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DF3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E046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BC10E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04E6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C5D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D8A1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68F9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F260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412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2219BDB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DADF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80A0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600A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Стабильные розничные депозиты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379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0DE6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12AE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7A1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362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CD9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8DB4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1F6A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F80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6DA9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1D74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8226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CB3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5705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030B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E978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3CD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D71DE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2B2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08AE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E86C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480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2D4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03BB967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90E03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66EA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0D4B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 розничные депозиты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E341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169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5AFC2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737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5C8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9670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1CC2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2143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E5B3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E59F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F5F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4951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D8083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F17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89E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61C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964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3E04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0D21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9DBA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D9C0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8392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62B6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2B950EF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70AD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8F21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C377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 депозиты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58CBA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90C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8AE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8F8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D4A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87B5C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4893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04C8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3EF0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64E5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8352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CD1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B24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EFA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445A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17CB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AA99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A9AEC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39B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2C3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B04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AEC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DD1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69B6D82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ACB3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3593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1A6E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 операционные депозиты, привлеченные от банков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DFB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DC5E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8D7F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26F1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D3E1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4E08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6C7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5E5A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7C2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342B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3A5A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5AC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BD3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B2AC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606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03B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A19F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1409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9DAB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86A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7AC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48E2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DCE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93620D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8FB42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FF1E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0C0D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 операционные депозиты, привлеченные от других финансовых клиентов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253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E9C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BC1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0A7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0A79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994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0EAD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D540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E67F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64D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00B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D77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68F5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580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6F9C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A68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932A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8C59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065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13B8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5C59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A35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4DB56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E19C6E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6B6D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03A2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4D0C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 операционные депозиты, привлеченные из НБМ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A228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AA2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FF66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DD2E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15C4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D36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FD2B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4967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E46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4B6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4328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431A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192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7F4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BB16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D56C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5ED1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5C0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0A2C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261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41D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717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ABB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067C495C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F588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485D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E7B0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 операционные депозиты, привлеченные от нефинансовых обществ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31F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9B3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F96C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7AD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D639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333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85C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7F65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241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584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BF9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65FC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2AAB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BEEB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0EF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828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C5B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99B8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18D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2A5A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B015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F4D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C509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523EE39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7111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82BF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BD04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Не операционные депозиты, привлеченные 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 других контрагентов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18E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2B2D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8ACF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8F770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76E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BD3F1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AD6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E624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E573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42B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6DCB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F728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ADCB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279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D49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E608B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9C91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586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8FE73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6E0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C86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E7BA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89A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4EC2FFC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F249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BF99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3FBC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Валютные свопы, достигшие срока погашения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F429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B266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DEF9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CBB4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9B40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CB9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CA3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A77C2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2AB5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464C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9F76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552E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B61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5EFE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0D5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98F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233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885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85FD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58EC8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8043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76D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823D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310D741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AB8D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1607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0E07E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 к оплате, относящиеся к производным финансовым инструментам, кроме тех, которые указаны в пункте 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1E08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EF9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CE93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C8C9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A8F5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E9DA9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2BD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ED65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2B6F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2851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7948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AA19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6ED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AD16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057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9F1AB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1E09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1B41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752F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85A6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238A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434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18A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96526F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B2CC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0F43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8648A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 оттоки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F45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6B13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8F3E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1C0D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066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A222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C56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073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3812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DA6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6A2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162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921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2D83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C94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0C00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2D5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C183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A150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6857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AF5B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1D61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DD01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723A9FB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4FAD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6808E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9ACD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Итого оттоки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81B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B633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A862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A8CE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CF71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0713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443D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B68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1BE7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5B7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326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876A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E00B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DA6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79C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215E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FFBC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B544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D87E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38D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58B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2A90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5AB76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A775E4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D28C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0390-0720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1843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97DA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</w:p>
        </w:tc>
      </w:tr>
      <w:tr w:rsidR="00D17F99" w:rsidRPr="00D17F99" w14:paraId="5FA68D1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9342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03360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D883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Суммы, причитающиеся со сделок обеспеченного кредитования и операций, скорректированных к условиям рынка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капитала, обеспеченные: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034C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554A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CE0B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5646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8DB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0AD7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BD8C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57CC7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BD55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4117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FF30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FB2EB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C97F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DFA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D52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5EE7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B64C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66D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4AD3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5A9F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534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45F3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49F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B68352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7EE1E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E1AA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0BB6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13BB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E017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B96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C91D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4A58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DED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2E4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3063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332A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BA22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8E92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5080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201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6B3E8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BB2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7BE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859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B478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4B9C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7BA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2095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E38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0793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45672B2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CC467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8955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59DA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Торгуемые активы 1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D8C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4B26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C8BA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858F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F36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A437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AF64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62D7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C54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24F5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9BE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57A3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D7FD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D62D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5E4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0F3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E9B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0C36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47BD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0B16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2169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9101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B4A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66CE840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EB5E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5571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B67C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уровня, за исключением обеспеченных облигаций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8DCE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FC9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E82B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0A57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9D22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FF3E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D385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838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2E1B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AFE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180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D4AC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9FC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BFB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0D7C8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047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6B33A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964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A5C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83D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50D6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09D9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A438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2E4A457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C4B3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EB08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564D2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уровня, относящиеся к НБМ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AE0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F2006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06B2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764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49B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3A79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10A7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C7E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569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564E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D50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5B3C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DDEA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2DF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03AA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86CC3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558F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390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770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4B3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E62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8C80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E04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AFC533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8C73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F7E0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2552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A13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6C7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607D7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BB373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14CA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25CA0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44C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9016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6F7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731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F6FF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79B4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C6A8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07D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75F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E91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5B8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092A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6F1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21A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6596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08ED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3F6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0F9E68A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11591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4C29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9196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 (CQS2, CQS3)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F7C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660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7119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A40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B3A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45898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A231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0E66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4988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B23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F0D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4DFAD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C463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EBC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43BC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618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E7DF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23CB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06B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B2B7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E1D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CC8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C3A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6FC257F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129F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34F5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7339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 (CQS4+)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3EF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E409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1006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8580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73A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D64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B35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F8F3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621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0E4C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56A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B4F0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2F4D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7B2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EFCE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9CD3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37F6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AFE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92F8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00F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3FF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33C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3FB7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0729081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4D1B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DCAB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6D70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 облигации 1 уровня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2F3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2B0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897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176E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C825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23E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C9D8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465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E59C7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15E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974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4DB8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794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F47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8E46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073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7303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1C85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F45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E5E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391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471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C41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71FEE87C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8F95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1FF9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6B87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Торгуемые активы уровня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F960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C75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E9E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B57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EE7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61E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7A6A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06E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4EE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73117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71FBE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A19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76C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BBE2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9C3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2FC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D27A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6DD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0DB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DEF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A67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E17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3902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286A7DB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9CA9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DF24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4451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Корпоративные облигации уровня 2A (CQS1)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EB5F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395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038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3E3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210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D45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6C67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82A5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DB3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0E36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0B6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6C67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874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B9D28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E74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2300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8AE6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7213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25AF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814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719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6F1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E1D6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79F3696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66919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CA7E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1EC0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 облигации уровня 2A (CQS 1, CQS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9DC8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F1D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8C56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8B0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0493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518E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57F9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134E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FA6A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8536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4FD0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C92A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2A3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3DA9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B48E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96F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000E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FFB5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9BC0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0263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646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596E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F3B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7D400E0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0034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B0A6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B913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уровня 2A, относящиеся к публичному сектору (CQS 1, CQS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F163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331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F55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D5F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51E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E37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0087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2B3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174C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AF56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53FD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F09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115E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1B2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18C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FD81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293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6BE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7620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8C0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A120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36D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7BB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425D46CC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78B4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6B6C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F9D0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Торгуемые активы уровня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8FF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0BD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DA90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B3A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3C4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76F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8330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A71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893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42B0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2A2F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2191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99F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EA1C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044C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A59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D2F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0BC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B35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6713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19E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8269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E5E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4EFE6F8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1CD3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A66F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ABC24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ABS уровня 2B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812E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8FE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2C0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1069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6A0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094D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A16E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C805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56C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7944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010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F4A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162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E381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B3B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CDF1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845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719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4816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592A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8E88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CD87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9E04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73C9F34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905E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343E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1EE5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 облигации уровня 2B (CQS 1-6)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109D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4858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C289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CBD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A112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91A42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2ED2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065C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D6C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9993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860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08F9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101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AD925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3F9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06AE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0FB7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B501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BFF4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D5C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F6F1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39D2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07F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36210FC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7E99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992E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6BA6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Корпоративные облигации уровня 2B (CQS 1-3)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B05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DC20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8926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564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87E6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5701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ABB5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1B1E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3A9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F6D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56F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FDD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6132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972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4762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4B9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EB201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ACCC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FA20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79A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C837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D2BC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625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57D5984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737B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1029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DC4B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 уровня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029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238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8E2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D35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B79F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8B96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D745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60CC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5AF0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752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2341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4A7D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72B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D17D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FCB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675B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F41F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2F2C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7B5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20C2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835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089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1DC1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75E23CD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EC20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6DDF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E088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Активы уровня 2B, относящиеся к публичному 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сектору (CQS 3-5)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9D49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CC15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26B2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52EE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614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46E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2873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A416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B6F3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5B12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9CC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7478B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70B3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74DC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F7A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9A40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76E42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C9CA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30B7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A8D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F8B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041A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275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0D77000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5E69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C15E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04F9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 торгуемые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9AE6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4130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C136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D0E79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50E32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7D0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E21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9F0B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5BE6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7632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34C7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69831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7E2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82E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21AA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41E6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F2AA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5708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B26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B9B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9A202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01B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2FD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0841C87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83F1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8670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869C4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25B32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76A2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FA1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A1F1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8C7B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2C76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92B1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6D5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B2549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459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F281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29C8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CBA0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921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12E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EF22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E44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5383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B677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CD18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AF737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DC8B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9F3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384D70F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5097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94B4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A11A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Причитающиеся суммы, которые не указаны в пункте 2.1, от кредитов и авансов, выданных: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4F1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ABB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A10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758C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531C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4036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250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3EA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52F5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70D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1443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C599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86BE3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3B35D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D635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963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1ECF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B86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CA21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2B38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F23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9976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2B4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21B1089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32A7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FF6C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C412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Розничным клиентам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C933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79BB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D77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F6F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B0EF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AD09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1BC3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DCD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3343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5B16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4A92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AB9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DE18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232D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5356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F6FD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24B6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335A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F6C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56F3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7357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A01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99AB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00DDE62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365D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6D2E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5D40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 обществам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4619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0D5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C115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19E5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73DC0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DA8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5792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612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1AFD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2B8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181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11DB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E64C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DEC9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0AD1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2308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B8C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E310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AE13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E930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B7F8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783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661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35FB54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3BB9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F692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1699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D76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CEF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9C969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A5E9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BE67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4C5E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A3A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01BD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95A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6A3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D93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979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B91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A5D1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29AB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64A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034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2FE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69E6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C079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B4D6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C40D7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5E49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41C5E7C7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A034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D04F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3BAA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CE4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A52B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3EB1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E4B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C53A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2C84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AEB2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1BB4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D0AD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C65E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1AD6A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8B1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8EC3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AD3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0324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4C3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A4C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C517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5DA9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6D6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49A6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431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C758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232EDE0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9A36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F2FD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A26A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прочим финансовым клиентам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E920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157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8B43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663C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E42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907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F25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52D5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CE97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4CE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64F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DAE6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815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78E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EAB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6947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949F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7EBF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51F9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A36E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A16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E2AB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59E8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0ABE170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7732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A62A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6C02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НБМ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6C08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500D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F07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D5A2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7DB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ADEC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26C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20C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8E3C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841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4521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E382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C73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E449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AA6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FA5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39D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DD91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E6BA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58C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68E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EC50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9138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656C0CF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729B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8ED3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1EBC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прочим контрагентам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E97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EF0F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FEE99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4A9D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552D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898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C9F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221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9F4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CDD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84B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A26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65B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760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13B1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5E4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C3DA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76BF6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AD7E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94C7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7A77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003C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CCB3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78ED5C4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A245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1EC5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37B8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Валютные свопы с наступающим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сроком погашения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6A1F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F61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6D2E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6930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377F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D30E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97A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38B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97D6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C2B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0A8D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973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D697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34E0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50F9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35A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7F5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6A0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EF20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889A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6B17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26F6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9A2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4F9CEEC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B0B4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D899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5943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 к получению, связанные с производными финансовыми инструментам, кроме указанных в пункте 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4F58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CF2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773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C911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77E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F5EB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1446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93C6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EAB8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76D2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2540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F07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593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24A6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D79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C7DD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48A6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5D8C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4F4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F3C2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43A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7BF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099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3A6D8E6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17F5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F232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4038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 бумаги с предстоящим сроком погашения в собственном портфеле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932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3697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2A61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ABDB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CC48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C984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BCE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B514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DD4E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A805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A6F2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649F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1323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F86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1EA8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F5A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8B9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CA3E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9348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013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1540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16F7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E7A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4A9F983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C2D4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62CBC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12F5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 притоки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3165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C143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066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1C6D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2697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CF3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68AC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7C56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FC95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F67E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9AF6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A842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C39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FC7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CAA7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354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2FC2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F750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A3F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5957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5C1D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6968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1E1C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52EEAB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E3DC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5F5E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7989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6252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D62B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14D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97EE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64BD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874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707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CE68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3F1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2BC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3CD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519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E0D6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5D5C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722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5BE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843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AA74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F67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54D0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899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FBFD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221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01E0C57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FAA5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61A4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BE83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Итого притоки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97E6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3BE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7FA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3824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9F18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48F8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41E0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1CA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8367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D7BB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0268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3A77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D76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4EB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84E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7FF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FC2B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E65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2BD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C65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DBCC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0DE6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704A5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78DEF92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3781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2BD6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83DD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Чистый контрактный дефицит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8D71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F73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11EA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0D4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435D6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2DC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BDB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346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E761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6171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1B8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F826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ABFB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A044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3237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42F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FF0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4DA9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3365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86C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167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A0F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EC4C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C72FF5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838B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564B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62B0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Совокупный чистый контрактный дефицит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CB3B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7FC2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3046B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6CF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6B7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124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627EA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15D9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0B8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BCB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436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8FA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D27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7FE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D061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F9A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DEA7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9715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DC5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9417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0A9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9D93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7FBC9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96EBC2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A8A9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0730-1080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2B97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2428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КЛИРИНГОВАЯ СПОСОБНОСТЬ</w:t>
            </w:r>
          </w:p>
        </w:tc>
      </w:tr>
      <w:tr w:rsidR="00D17F99" w:rsidRPr="00D17F99" w14:paraId="37AA03F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554A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C4EE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BA00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Монеты и банкноты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7EC0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702E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6B4C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208D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AE6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C32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DB89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F8D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A828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F6C9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578A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2876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1EB2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7752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477E7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C69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EFF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5CB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399C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EDF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24E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44E6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FBA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224A021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61FB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AE62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B3A2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Резервы в НБМ, которые можно вывести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2026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2A09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716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2913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820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ED6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5D74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0FF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F9E9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327A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3DDC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0FB4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3DA3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864B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DE6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56F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2BA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3C2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863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304D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E112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536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0EA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757DDC87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E22D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C463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E5BD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Торгуемые активы 1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6E36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4E05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8772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FEE8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DB4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E636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8707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E427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19B26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D7F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844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25F6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F92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1265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FA0DE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57A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29A9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1B5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93C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403E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E730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EC2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7B627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3BD94ED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20AB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14A5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EF42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уровня, за исключением обеспеченных облигаций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96D9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ED3C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099B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6FD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FF60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EEEF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36EC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E70D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C7F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92BF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935A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EBBF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5D37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D8F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51992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E74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A204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59A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C29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7C69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A422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9C8C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98E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36DA608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2FA5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B43E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3.3.1.1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8123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уровня, относящиеся к НБМ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07F8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9686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8570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0306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E30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ABD6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12C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89BA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893A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9B3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CF4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8BAC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288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E70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7FB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50B7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6AF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87D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0C3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22A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B51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C956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F9A9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768880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70F4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24C5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3.3.1.2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7AA4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D403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440B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366B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7C0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EFF6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8B5A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CF0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2FC2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9FD90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4D2B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521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FB0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BAEE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286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0E6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D554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E4C1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984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4439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1775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BC7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9C37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D8F8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618E52D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69DA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9E85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3.3.1.3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3ADB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 (CQS2, CQS3)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D452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423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8F57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CA3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763D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E32F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6950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0499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519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15A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2A38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749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E26C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6981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5AC4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F1EA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78DA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1940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9E8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EDEA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1520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41BA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591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2483E44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D5B0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9C94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3.3.1.4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A6E7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1 уровня (CQS4+)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BEF3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50F1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08D5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C28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783D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9B0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E10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0C1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7974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468E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9FA8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DE4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D07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CF3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026E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051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5FA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C82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8239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990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A41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4040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035FE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212A2D7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A830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1F66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6399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 облигации 1 уровня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B1D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4A09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567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EC55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6A61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2E1B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45C6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97C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9D7E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C89E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3BD6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6321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CB17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0E78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F73A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46A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8607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9B42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157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AEB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782B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2CA0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ADFF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6A726E67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ED4D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744A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23FC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Торгуемые активы уровня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6294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9B30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4E1A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2085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175D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A211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4F88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3F26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9D74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4D42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AA9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26B4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987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A13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BBE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F8A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7905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A2D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B3D4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9BA2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77EA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38D2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A4C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260F375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25C4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A069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C056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Корпоративные облигации уровня 2A (CQS1)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6746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315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821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951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A04E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C0A9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ED41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B47A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8AE9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E469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730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E39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32E3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1CDB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D29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6C16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5352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94D2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33DE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B11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381E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B46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E7F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37C266C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9CE2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6A30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A37B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 облигации уровня 2A (CQS 1, CQS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822F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28CD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1DA8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9B0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B4E84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FACA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0802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041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0076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8EF4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16A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51413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00A1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FDA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09475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025A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4CE1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1FE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E80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5832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4326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F443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5973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0C60E7A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CD16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2A4DB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40B2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уровня 2A, относящиеся к публичному сектору (CQS 1, CQS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D58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17EA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67B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2C75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B0E51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24B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BF4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153F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FBC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EC9F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87EB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BA30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A16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355F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69E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C962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952C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9526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AA5B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419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BA9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C423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0A0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6900F2B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2FBA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D32A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ACE33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Торгуемые активы уровня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6B2A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1083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5D5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B5B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134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35E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A345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7B2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91D0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BD1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12B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69C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4FEA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5C4D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C83E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C358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ED11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73C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BD99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686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D6C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524E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6456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35E0558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D4A4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744C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789D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ABS уровня 2B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F283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6812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662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AA5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3FB6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13B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53C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681A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7FF3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5BE6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5AF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40BC1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D769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B07F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EA1A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B1E7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4C7C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3BA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86BF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30BE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D15C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786FC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5A10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3F73553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ED64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FCD7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694BE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 облигации уровня 2B (CQS 1-6)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2C8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60A3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3A04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971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6D47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09C6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D4C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037A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321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BFD8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A29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7CC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C5F50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55F83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12F2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BA43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77CE2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BEDB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BF0A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D23A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D42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A5B7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386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48C4926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A320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DC56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9F2B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Корпоративные облигации уровня 2B (CQS 1-3)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1B74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0828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CFC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985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0B3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FE4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5257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ACB1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E1A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A27C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477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CB69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23F6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81D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D10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6963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CB69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64C3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700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9ECC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EACA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221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BDE1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19413F9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0E55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AFA5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3D81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 уровня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5D26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6AB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519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AA71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971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8F7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6C6E7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70A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9E57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4936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848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29ED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652C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F98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014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24C6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9C74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F1A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53D36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2F4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583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520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DCDE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4B87637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10C1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9F42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914C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уровня 2В, относящиеся к публичному сектору (CQS 3-5)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ED32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6AC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41D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B3D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E74A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E17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F9FC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1F4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F160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DA9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481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0820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E00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D66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9E91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038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561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29F3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2025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111B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2275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D4B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D99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5320926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F0E5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5F81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B9E6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 торгуемые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91F5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487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2AE2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EE74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C617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4130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AFC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7482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7D16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8BF4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EA1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4065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358E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6329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0A0A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0FF6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354E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E1C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A9F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714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D05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8426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8527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864813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D0D8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BB50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D8D7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центральной администрации (CQS1)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9BF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5990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D2F3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8F9E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780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BDAE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E9611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E069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FD64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1B37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4E82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B1DD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562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13F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1069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6FB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517D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067C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9FA8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C36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0CE5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4891C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0E808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060CF95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E2F9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3889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B1A0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 центральной администрации (CQS 2, CQS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2B2A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D3D7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ABA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109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3A4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4AD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3C4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37F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7FE3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CFDF7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BDAD0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2DD1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8EAD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5FD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86F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0727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533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912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FDC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5545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274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4261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A0208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29C5968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75D9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D7C6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9AD5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BD87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C42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85F7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425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5A9C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EE18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FC92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472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9106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62C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4242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C69B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0D1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E49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834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9F99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F8CB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1100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FD66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1C1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5BEA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EED7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808C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22FCC7A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CA9E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E321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3B6C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 облигации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6D8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36D7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BC24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16F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B37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1D2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0C32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BCA3C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43B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4A8C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CD5F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8D9C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806A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420A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5039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8047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0E53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60C2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C1AB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9B8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0F37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8CF4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83E53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40B9D15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3D0E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F2A84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2D9A2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ABS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EDFF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404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5BA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9F6D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D35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88FA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8CF8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C9A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4AAD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AD53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D29A6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79A80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FC2E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5C2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0B293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9BD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768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807F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796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B322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E9D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3F08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040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74F7757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1E30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07D1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1C59A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 торгуемые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894F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7A92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D082A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0F97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F17E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5ED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826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23F1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BB59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33A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494F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4435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8387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C3C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AB91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BB4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6546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FD4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21C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636C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0763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2FF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313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3ADB888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32F6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F3B8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3C204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 торгуемые активы, приемлемые для НБМ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E590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9F4E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40A1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50B7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504F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D6E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494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7F5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F55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56AD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15D2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7E81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34FC5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05F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C0EC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F339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C1A0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E57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0B49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D5AA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A8E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9D7A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33E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665B7B1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1F66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72A0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3.7a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35EF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Собственные выпуски, приемлемые для НБМ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F64E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EC1B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A7F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B212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2F4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5538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311E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1AD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6C30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5BA1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1D61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DD57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406A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04A9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ABB2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BA74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C56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92AC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A76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A0ED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7386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B7E0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F2F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738E8CE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DB29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91C2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9E11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Неиспользованные обеспеченные полученные кредитные преимущества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C9F1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04B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EF9F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7E5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DE8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09B0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83A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38398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4D15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F6E1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E40E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C45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40F1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3FA7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C6C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2846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DAB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859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FEBC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634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9C7B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01C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957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45F00F1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FDB6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519AE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B11DA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 1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BB2A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0F3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113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BA1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DD7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32F0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08C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F2380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BE9D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799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2B4D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15E8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486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F7FB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44A03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287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3F4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F135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6308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F58F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4097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BF3F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C48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60E56CB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0BFC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8F80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FDEC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 с ограниченным использованием уровня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F1BD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D13F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38DF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9652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9E2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492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1F3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FC86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82C2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B29D0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DD1C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4C1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713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833A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210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1AD4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10C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EF6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46E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57A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649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1571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5C6B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0EB9803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97E1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6A2E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539E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 IPS уровня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A807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0697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AF88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E69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7C9D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6E29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4ECD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1194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4C09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D595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93B7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A39E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C940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6EDF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2E8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F62C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E48A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559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4C2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105E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B8D5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AEF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C266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36798F8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8157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B85F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0112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 преимущества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EE1A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2D3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711E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71A3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6AD5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5B7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741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201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6C1E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9B1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C767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A69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8C0F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0B0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7E0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BCC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311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07DD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74F1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1AD2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C607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CE6D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139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2BB4A0A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49FA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EF4C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3.8.4.1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09DC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 контрагентов одной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2ADD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731D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AB9A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226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217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F0B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A993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481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731D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105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5407E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10AE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B36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EE01D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A14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E8EA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490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884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F040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1B763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2C97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797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CB97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7DE424C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472B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107C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3.8.4.2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54E5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 других контрагентов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9A432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F252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232C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2A05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DC4E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6CA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308A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0C3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983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3CA2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93D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87C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9FF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3812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051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B59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D3D2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F2D0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F19B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9855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C9BD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272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0511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0D0D3D3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44B2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2DA4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C8C7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Чистое изменение клиринговой 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6882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630E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2A4AA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F5B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0BF1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F26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42E1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789E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5B6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E722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E117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FFCA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BB1D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32B0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75B6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960E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7F88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7299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4578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FD5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F67F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7388E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7E5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1112E15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14FD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129D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03B6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Совокупная клиринговая способность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303A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105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616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E5C3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4CB4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8259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6B2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8C02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001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98B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C9B1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7344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D36A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B55F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761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0DF6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64C4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A0B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652C5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2D3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B1DE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65DE1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6B9C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2CDE240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A8CD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1090-1140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AA2B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A2568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УСЛОВНЫЕ ОБЯЗАТЕЛЬСТВА</w:t>
            </w:r>
          </w:p>
        </w:tc>
      </w:tr>
      <w:tr w:rsidR="00D17F99" w:rsidRPr="00D17F99" w14:paraId="24FF2E8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9EA9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9F4A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3B9B4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 из обеспеченных преимуществ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1199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F4F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19FC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B8B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908CE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AC7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382C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C8C9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A72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4A0C3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3E7F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6888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FA94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E349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4E5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67C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C607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E30D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47FF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F35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57CB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EB00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4E3A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0C8FC07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9B4B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75E2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3A72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06A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AEFE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417F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B8C5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4600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3DE4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23FE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B388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5175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D658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DE99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6A94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A0DA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B4E6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AE9C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771E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87E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A1C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F49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1DD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33F9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B981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5829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6CCE3D8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72E0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0DC77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A02E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 кредитные преимущества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E9DF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E766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122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E294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1ACC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E4C6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5B36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715C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C366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FEF0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4293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5DE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4A4B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2FFBB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953C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FFC7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649A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3C05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E79AE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F92E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4483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44A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D608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0439B0C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ADC8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BE0C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3AAD5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рассматриваемые бенефициаром как уровня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909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2EDE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CB7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2AA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A8B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354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12E7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08F8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00BE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4BA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3C7C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47C8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93ED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BF5F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748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C1C2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056D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0392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DEFE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93D4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05D8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FE4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A26A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D17F99" w:rsidRPr="00D17F99" w14:paraId="6609232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ED60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56BF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B96A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F802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418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973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E4F2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0819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824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5320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E10A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1170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E45C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6FC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F9E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EC32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0950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2889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DAD5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ECE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4E0E1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F23D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F557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D6B1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28DE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9A4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6366856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5BEA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EA97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8DE1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 преимущества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C6B8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6C23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652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C0A3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05D6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D3E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6396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4566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41D5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65D9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B1FC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7F60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661A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E22B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6532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080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4EBD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9BC6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E89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EB11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DCB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954A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208C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3A72B0B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9214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E7E9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4.1a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BC3A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 из необеспеченных преимуществ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E5C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E6CB8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1A318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A4F0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66A4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71EA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E9F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8B76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0F90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D8E9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491B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272FA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B5A5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627B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F7B9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4ACF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B5AA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1FFA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7A7A7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939A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51FB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EB93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3C4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04C691C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F1283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02BA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8956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 из-за понижения кредитного рейтинга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8F03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34D06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C493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1096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3D45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618D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31D0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CC52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3FA1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E933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32BD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545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23F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329E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ADD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30C6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F2F6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A121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461A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436F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C702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74F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C918B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5B403C2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D3630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1150-1290</w:t>
            </w:r>
          </w:p>
        </w:tc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AADF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 МЕМОРАНДУМ</w:t>
            </w:r>
          </w:p>
        </w:tc>
      </w:tr>
      <w:tr w:rsidR="00D17F99" w:rsidRPr="00D17F99" w14:paraId="7C385D0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FE40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BCE2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0F12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Активы HQLA, приемлемые для операций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с НБМ – торгуемые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F711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2E4D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2B3C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7837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2BC34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F3A1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50A4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92CC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78AF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BC47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D81D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B09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9B9E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5989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8C9D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B336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05C4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1B3F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0E06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E47B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2A92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F027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DB6B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7B50A72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4E23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7B67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EF20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Активы, приемлемые для операций с НБМ, которые не являются HQLA, отраженные в пункте 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8D73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25CB9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08C4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1E4D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4172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8AB8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91FC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5D96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3489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5D8A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6215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8EA4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1901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E0E54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957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F6B0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999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75DC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650D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76FD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A65F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7A7C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C43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2B7CD1C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9DD9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6898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7B9B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 депозитов в соответствии с поведенческим профилем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BA27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500C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CBA8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D734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C9CF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ED40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9B73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761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BE5E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F622C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8625F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BA23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9F86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AA57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B76B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711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E95C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400E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283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E3BA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23CD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41A0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690C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6288BCB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895F3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7A91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E89A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 денежных средств по кредитам и авансам в соответствии с поведенческим профилем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2E11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330D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6568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1E3B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18B9B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8B2F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6644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1DA9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CF60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661F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987C2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0762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2A69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DCD9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3FDE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16D8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3944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B750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8476B6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B0BBE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E59F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DCF1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D887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17F99" w:rsidRPr="00D17F99" w14:paraId="0866292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BC3B2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71BD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4EA6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Вывод средств по обеспеченным преимуществам в соответствии с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поведенческим профилем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1CB8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A173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A828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D9F1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D752D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A4F2D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45A5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9FB8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3D1B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171F5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DB65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92ED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E735B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04831F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72DB4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12C6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064D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89A9FB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AD128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6D69A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3C170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40CA52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E5D17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0EEBCA18" w14:textId="77777777" w:rsid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sectPr w:rsidR="00D17F99" w:rsidSect="00D17F9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2448E6F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2B19220D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5116"/>
        <w:gridCol w:w="1487"/>
      </w:tblGrid>
      <w:tr w:rsidR="00D17F99" w:rsidRPr="00D17F99" w14:paraId="1E35ABEC" w14:textId="77777777" w:rsidTr="00D17F99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C0B82" w14:textId="77777777" w:rsidR="00D17F99" w:rsidRPr="00D17F99" w:rsidRDefault="00D17F99" w:rsidP="00D17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Порядок составления отчета</w:t>
            </w:r>
          </w:p>
          <w:p w14:paraId="609282AB" w14:textId="77777777" w:rsidR="00D17F99" w:rsidRPr="00D17F99" w:rsidRDefault="00D17F99" w:rsidP="00D17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FABD17B" w14:textId="77777777" w:rsidR="00D17F99" w:rsidRPr="00D17F99" w:rsidRDefault="00D17F99" w:rsidP="00D17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66.01 – СРОКИ ПОГАШЕНИЯ</w:t>
            </w:r>
          </w:p>
          <w:p w14:paraId="2D904316" w14:textId="77777777" w:rsidR="00D17F99" w:rsidRPr="00D17F99" w:rsidRDefault="00D17F99" w:rsidP="00D17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26A6FF2" w14:textId="77777777" w:rsidR="00D17F99" w:rsidRPr="00D17F99" w:rsidRDefault="00D17F99" w:rsidP="00D17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 для определенных позиций</w:t>
            </w:r>
          </w:p>
          <w:p w14:paraId="18555F4C" w14:textId="77777777" w:rsidR="00D17F99" w:rsidRPr="00D17F99" w:rsidRDefault="00D17F99" w:rsidP="00D17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D17F99" w:rsidRPr="00D17F99" w14:paraId="625E2E7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130E3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D3821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 ссылки и инструкции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EFE49" w14:textId="77777777" w:rsidR="00D17F99" w:rsidRPr="00D17F99" w:rsidRDefault="00D17F99" w:rsidP="00D1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4AAF1F5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9F71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2EF9992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</w:t>
            </w:r>
          </w:p>
          <w:p w14:paraId="38755EE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6E02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 ОТТОКИ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Общая сумма оттоков денежных средств относится к следующим подкатегориям: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1BA9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801190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51740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D890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Задолженности, вытекающие из выпущенных ценных бумаг (если они не учитываются как розничные депозиты)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Отток денежных средств, происходящий из долговых ценных бумаг, выпущенных отчитывающимся банком, иными словами, из собственных выпусков.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E08B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6BBF30D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A763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4FC4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1.1.0.1 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0399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53DDFB3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1D57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8028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 обеспеченные облигации со сроком погашения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 оттока денежных средств в результате выпуска ценных бумаг, указанная в пункте 1.1, представляет собой необеспеченную задолженность, выпущенную отчитывающимся банком перед третьими лицами.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631B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F592DF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A6C1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12117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Регулируемые обеспеченные облигации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4CAE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1AEF9EB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5A7C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2AD4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Секьюритизации со сроком погашения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F306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4F665ED7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8325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9FEA0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Прочее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 в результате выпуска ценных бумаг, указанная в пункте 1.1, кроме тех, которые указаны в подкатегориях выше.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0FD6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1210752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132B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2D9A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Задолженности, вытекающие из сделок обеспеченного кредитования и операций, скорректированных к условиям рынка капитала, обеспеченные (НБМ не является контрагентом):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Общая сумма оттоков денежных средств, вытекающих из сделок обеспеченного кредитования и операций, скорректированных к условиям рынка капитала, как определено в пункте 3 Регламента № 112/2018.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Банки отражают только движение денежных средств. Потоки ценных бумаг в отношении сделок обеспеченного кредитования и операций, скорректированных к условиям рынка капитала, отражаются в разделе "Клиринговая способность".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342F8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2E9429A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A757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82C9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1.2.0.1 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3941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458E031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0E4DC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A6C9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Торгуемые активы 1 уровня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1.2, обеспеченная торгуемыми активами, которые отвечали бы требованиям, установленным в пунктах 21-29, 31 и 32 Регламента LCR, если бы они не гарантировали указанную сделку.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Акции или единицы во владении ОКИ в соответствии с пунктами 37–41 Регламента LCR, которые квалифицируются как активы 1 уровня, отражаются в подкатегориях ниже, соответствующих их базовым активам.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39CA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A4013F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A7C2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AA1D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уровня, за исключением обеспеченных облигаций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1.2.1, обеспечена активами, не являющимися обеспеченными облигациями.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07B1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840CC2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A3A4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9957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уровня, относящиеся к НБМ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1.2.1.1, гарантированная активами, представляющими долговые обязательства перед НБМ, или гарантированная ими.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71B5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44B0BB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484E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A72A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C112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0C089AE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E4B3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7887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 (CQS 2, CQS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B2C2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376CF96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A2F4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4C7E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 (CQS 4+)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6C91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7324BA0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7D46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8C6F4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 облигации 1 уровня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5B3E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36F5B40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28A0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5C10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Торгуемые активы уровня 2A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1.2, гарантированная торгуемыми активами, которые отвечали бы требованиям, установленным пунктами 21-29, 33 и 34 Регламента LCR, если бы они не гарантировали указанную сделку.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Акции или единицы во владении ОКИ в соответствии с пунктами 37–41 Регламента LCR, которые квалифицируются как активы уровня 2А, отражаются в подкатегориях ниже, соответствующих их базовым активам.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BE46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242A958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9743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C813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Корпоративные облигации уровня 2A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5813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33F88EC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6927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DAAD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 облигации уровня 2A (CQS 1, CQS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F91C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690C1DA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A626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ECC4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 А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ктивы уровня 2A, относящиеся к публичному сектору (CQS 1, CQS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FDA7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67143A0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A927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2CB2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Торгуемые активы уровня 2B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1.2, гарантированная торгуемыми активами, которые отвечали бы требованиям, установленным пунктами 21-29, 35 и 36 Регламента LCR, если бы они не гарантировали указанную сделку.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Акции или единицы во владении ОКИ в соответствии с пунктами 37–41 Регламента LCR, которые квалифицируются как активы уровня 2В, отражаются в подкатегориях ниже, соответствующих их базовым активам.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8A02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17E8700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3EEA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8102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1.2.3.1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 бумаги, обеспеченные активами – ABS – уровня 2B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18A6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141A19B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DD29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4F13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1.2.3.2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 облигации уровня 2B (CQS 1-6)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46258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332709A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83B9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31B1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1.2.3.3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Корпоративные облигации уровня 2B (CQS 1-3)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26E1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42F4D7A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A319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C891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1.2.3.4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 уровня 2B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1.2.3, гарантирована акциями.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3926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1753030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2184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A4A3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1.2.3.5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уровня 2B, относящиеся к публичному сектору (CQS 3-5)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ED5F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5F3A4F8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6FF8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5A06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 торгуемые активы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1.2, обеспеченная торгуемыми активами, не указанными в пунктах 1.2.1, 1.2.2 или 1.2.3.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8734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283F51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A538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4175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1.2.5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 активы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1.2, обеспеченная активами, не указанными в пунктах 1.2.1, 1.2.2, 1.2.3 или 1.2.4.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083F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7C27E2C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D98E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03FF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1.2a Задолженности, вытекающие из сделок обеспеченного кредитования и операций, скорректированных к условиям рынка капитала, обеспеченные (НБМ является контрагентом):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 сумма всех оттоков денежных средств, вытекающих из сделок обеспеченного кредитования и операций, скорректированных к условиям рынка капитала, если контрагентом является НБМ, как это определено в пункте 3 Регламента №. 112/2018.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Примечание: в этом пункте отражается только движение денежных средств, а потоки ценных бумаг, генерируемые сделками обеспеченного кредитования и операциями, скорректированными с условиями рынка капитала, отражается в разделе "Клиринговая способность".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3F53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380FA68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F0CE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E556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1.2a.1 Торгуемые активы 1 уровня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1.2а, гарантированная торгуемыми активами, которые отвечали бы требованиям, установленным пунктами 21-29, 31 и 32 Регламента LCR, если бы они не гарантировали указанную сделку.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Акции или единицы во владении ОКИ в соответствии с пунктами 37–41 Регламента LCR, которые квалифицируются как активы 1 уровня, отражаются в подкатегориях ниже, соответствующих их базовым активам.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0253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EB3D1C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4B88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7D5F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1.2a.2 Торгуемые активы уровня 2A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1.2а, гарантированная торгуемыми активами, которые отвечали бы требованиям, установленным пунктами 21-29, 33 и 34 Регламента LCR, если бы они не гарантировали указанную сделку.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Акции или единицы во владении ОКИ в соответствии с пунктами 37–41 Регламента LCR, которые квалифицируются как активы уровня 2А, отражаются в подкатегориях ниже, соответствующих их базовым активам.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7D35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3AFD1B0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38DF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EA324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1.2a.3 Торгуемые активы уровня 2B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Сумма оттока денежных средств, указанная в пункте 1.2а, гарантированная торгуемыми активами, которые отвечали бы требованиям, установленным пунктами 21-29, 35 и 36 Регламента LCR, если бы 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они не гарантировали указанную сделку.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Акции или единицы во владении ОКИ в соответствии с пунктами 37–41 Регламента LCR, которые квалифицируются как активы уровня 2В, отражаются в подкатегориях ниже, соответствующих их базовым активам.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840D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32DD95A7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3A77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CC06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1.2a.4 Прочие торгуемые активы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1.2a, обеспеченная торгуемыми активами, которые не указаны в пунктах 1.2a.1, 1.2a.2 или 1.2a.3.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EC58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24FCA6D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C302E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4477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1.2a.5 Прочие активы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1.2a, обеспеченная торгуемыми активами, которые не указаны в пунктах 1.2a.1, 1.2a.2 или 1.2a.3 или 1.2a.4.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4591F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71F6838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A3DB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3F19C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Задолженность, не указанная в пункте 1.2, возникшая в результате полученных депозитов, за исключением депозитов, полученных в качестве реального обеспечения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Отток денежных средств в результате всех полученных депозитов, за исключением оттоков, указанных в пункте 1.2, и депозитов, полученных в качестве реального обеспечения.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Оттоки денежных средств, возникающие в результате операций с производными финансовыми инструментами, отражаются в пункте 1.4 или 1.5. Депозиты отражаются в соответствии с договорными сроками погашения с ближайшим возможным сроком.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Депозиты, которые могут быть немедленно сняты без предварительного уведомления ("депозиты до востребования"), а также депозиты без погашения отражаются в диапазоне "овернайт".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CE84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30A6908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0357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11B3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1.3.0.1 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CAFF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57FE8E17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3A56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CF46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Стабильные розничные депозиты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Суммы оттоков денежных средств, отраженных в пункте 1.3, возникшие в результате розничных депозитов в соответствии с подп. 6) п.5, п.51-53 Регламента LCR.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9C02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6B575A6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E000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4E64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 розничные депозиты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Суммы оттоков денежных средств, отраженных в пункте 1.3, возникшие в результате розничных депозитов в соответствии с подп. 6) п.5 Регламента LCR, кроме тех, которые указаны в пункте 1.3.1.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275A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7A53E12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52FF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DCFE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Операционные депозиты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Суммы оттоков денежных средств, отраженных в пункте 1.3, возникшие в результате операционных депозитов в соответствии с пунктами 62-66 Регламента LCR.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D9B1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01BC30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2660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1A70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 операционные депозиты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привлеченные от банков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1.3, в результате депозитов банков, кроме тех, которые указаны в пункте 1.3.3.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B0F10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1770201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5DEC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11309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1.3.5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 операционные депозиты, привлеченные от других финансовых клиентов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оттоков денежных средств, указанных в пункте 1.3, возникающих в результате депозитов финансовых клиентов, в соответствии с подп. 3 пункта 5 Регламента LCR, отличных от указанных в пунктах 1.3.3 и 1.3. 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82227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1A2B663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8CFB4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0F7F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1.3.6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 операционные депозиты, привлеченные из НБМ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1.3, обусловленная ​​не операционными депозитами, размещенными НБМ.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4728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0D7DF4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C068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3EAC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1.3.7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 операционные депозиты, привлеченные от нефинансовых обществ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1.3, обусловленная ​​не операционными депозитами, размещенными нефинансовыми обществами.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367F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8EF970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E309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9E8D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1.3.8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 операционные депозиты, привлеченные от других контрагентов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оттоков денежных средств, указанных в пункте 1.3, возникающих в результате депозитов, не указанных в пунктах 1.3.1-1.3.7.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768E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078D71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16A6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B546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Валютные свопы, достигшие срока погашения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Общая сумма оттока денежных средств, возникающая в результате погашения операций валютного свопа, таких как обмен валюты основных сумм в конце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281C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EAF3AF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0F94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8FEA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 к оплате, относящиеся к производным финансовым инструментам, кроме тех, которые указаны в пункте 1.4.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Общая сумма оттоков денежных средств, возникающих по дебиторским позициям, связанным с производными финансовыми инструментами, полученными из контрактов, перечисленных в приложении № 1 к Регламенту о подходе к рыночному риску в соответствии согласно стандартизованному подходу, утвержденным Постановлением Исполнительного комитета Национального банка Молдовы № 114. от 24 мая 2018 года (далее – Регламента № 114/2018), за исключением оттоков, возникающих в результате погашения операций валютного свопа, которые относятся к пункту 1.4.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Общая сумма должна отражать суммы расчетов, включая требования к марже, не погашенные на отчетную дату.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Общая сумма представляет собой сумму 1) и 2) следующим образом за различные периоды времени: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1) денежные потоки и ценные бумаги, связанные с производными финансовыми инструментами, для которых существует соглашение о гарантии, требующее полной или адекватной гарантии подверженностей контрагента, исключаются из формуляра о сроках погашения; все потоки денежных средств, ценных бумаг, реального 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обеспечения в форме денежных средств и реального обеспечения в виде ценных бумаг, связанных с этими производными финансовыми инструментами, исключены из формуляров. Запасы обеспечения в виде денежных средств и ценных бумаг, которые уже были получены или предоставлены в рамках обеспечения производных финансовых инструментов, не должны включаться в графу "Первоначальный остаток" в разделе 3 формуляра о сроках погашения, охватывающей клиринговую способность, за исключением потоков денежных средств и ценных бумаг в контексте маржинальных требований ("обеспечительные потоки в форме денежных средств или ценных бумаг"), которые должны быть выплачены в установленном порядке, но еще не погашены. Последние должны отражаться в пунктах 1.5 "Суммы к оплате, относящиеся к производным финансовым инструментам, кроме тех, которые указаны в пункте 1.4." и 2.4 "Суммы к получению, связанные с производными финансовыми инструментами, кроме указанных в пункте 2.3" в случае реального обеспечения в форме денежных средств, соответственно в 3-м разделе "Клиринговая способность" в случае гарантий в форме ценных бумаг;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2) в случае притоков и оттоков денежных средств и ценных бумаг, связанных с производными финансовыми инструментами, по которым нет соглашения о предоставлении обеспечения или когда требуется только частичное обеспечение, различают договоры, включающие опцион, и иные договоры: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a) потоки, связанные с производными финансовыми инструментами, подобными опционам, включаются только в том случае, если цена исполнения ниже рыночной цены опциона колл или выше рыночной цены опциона пут ("в деньгах"). Эти потоки аппроксимируются путем применения следующих принципов: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i) включение текущей рыночной стоимости или чистой приведенной стоимости договора в качестве притока в пункте 2.4 формуляра о сроках погашения, озаглавленной "Суммы к получению, связанные с производными финансовыми инструментами, кроме указанных в пункте 2.3", на самую позднюю дату исполнения опциона, если банк имеет право исполнить опцион;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ii) включение текущей рыночной стоимости или чистой приведенной стоимости договора в качестве оттока в пункте 1.5 формуляра о сроках погашения, озаглавленной "Суммы к оплате, относящиеся к производным финансовым инструментам, кроме тех, которые указаны в пункте 1.4." на ближайшую дату исполнения, если контрагент банка имеет право реализовать опцион;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b) потоки, относящиеся к другим контрактам, кроме 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упомянутых в пункте a), включаются путем распределения валовых договорных денежных потоков в соответствующим временным интервалах в пунктах 1.5 "Суммы к оплате, относящиеся к производным финансовым инструментам, кроме тех, которые указаны в пункте 1.4." и 2.4. "Суммы к получению, связанные с производными финансовыми инструментами, кроме указанных в пункте 2.3", и договорных потоков ликвидных ценных бумаг в разделе формуляра о сроках погашения, озаглавленному "Клиринговая способность", с использованием подразумеваемых форвардных ставок на текущем рынке, применимых на отчетную дату, если суммы еще не установлены.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В соответствии с вышеизложенным, что касается производных финансовых инструментов, упомянутых в пункте 1, возврат уже полученного или выплаченного реального обеспечения не отражаются в формуляре о сроках погашения. Что касается производных финансовых инструментов, упомянутых в пункте 2, то возврат реального обеспечения, которое уже было получено или выплачено, отражаются в третьем разделе формуляра о сроках погашения. Возврат уже полученного (выплаченного) реального обеспечения отражается как отрицательное (положительное) изменение во временном интервале, соответствующем сроку погашения производного финансового инструмента. Положительное изменение признается только в том случае, если оно может квалифицироваться как клиринговая способность при возврате. Если возврат уже полученного (выплаченного) реального обеспечения представляет собой реальное обеспечение в денежной форме, то возврат реального обеспечения отражается в пункте 1.6 "Прочие оттоки" (пункт 2.6 "Прочие притоки") в соответствующем периоде времени. Для целей настоящей строки ситуация, в которой реальное обеспечение, обмениваемое с контрагентом, не полностью равно изменению стоимости производного финансового инструмента, тем не менее, считается адекватно гарантированной, если разница не превышает минимальную трансфертную стоимость.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E13E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4698428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62E0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D1D9D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 оттоки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всех прочих оттоков денежных средств, не указанных в пунктах 1.1, 1.2, 1.3, 1.4 или 1.5. Условные оттоки здесь не отражаются.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F695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6B9C3C4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E44A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BEF2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Итого оттоки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оттоков, указанных в пунктах 1.1, 1.2, 1.3, 1.4, 1.5 и 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720E5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48F2FDF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042A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0390 до 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9238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 ПРИТОКИ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64FAB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46F855F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5010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6759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Суммы, причитающиеся со сделок обеспеченного кредитования и операций,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скорректированных к условиям рынка капитала, обеспеченные: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Общая сумма притоков денежных средств, поступающих от сделок обеспеченного кредитования и операций, скорректированных к условиям рынка капитала, как это определено в пункте 3 Регламента №. 112/2018.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В этом пункте отражаются только о движении денежных средств, а потоки ценных бумаг, генерируемые операциями обеспеченного кредитования и операциями, скорректированными к условиям рынка капитала, отражаются в разделе "Клиринговая способность".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DAE7B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1947F41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06893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B14C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2.1.0.1 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9755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16B9ABE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BA32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F84C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Торгуемые активы 1 уровня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оттока денежных средств, указанная в пункте 2.1, гарантированная торгуемыми активами в соответствии с пунктами 21-29, 31 и 32 Регламента LCR.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Акции или единицы во владении ОКИ в соответствии с пунктами 37–41 Регламента LCR, которые квалифицируются как активы 1 уровня, отражаются в подкатегориях ниже, соответствующих их базовым активам.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5D6A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162D08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3821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3BF9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2.1.1.1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уровня, за исключением обеспеченных облигаций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притока денежных средств, указанная в пункте 2.1.1, обеспечена активами, не являющимися обеспеченными облигациями.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B010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2529AF7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63EA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F742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2.1.1.1.1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уровня, относящиеся к НБМ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притока денежных средств, указанная в пункте 2.1.1.1, обеспеченная активами, которые представляют собой дебиторскую задолженность к НБМ, или гарантированная 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8A97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B3816D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C55E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815D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2.1.1.1.2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2AEFA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2759094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0C25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B8E9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2.1.1.1.3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 (CQS 2, CQS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9352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4B925DEC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51EF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2ACF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2.1.1.1.4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 (CQS 4+)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296D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377DE2B7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A051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1515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2.1.1.2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 облигации 1 уровня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958B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46A9456C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F45C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5693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Торгуемые активы уровня 2A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притока денежных средств, указанная в пункте 2.1, гарантированная торгуемыми активами в соответствии с пунктами 21-29, 33 и 34 Регламента LCR.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Акции или единицы во владении ОКИ в соответствии с пунктами 37–41 Регламента LCR, которые квалифицируются как активы уровня 2А, отражаются в подкатегориях ниже, соответствующих их базовым активам.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349F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301F435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91F0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7D40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2.1.2.1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Корпоративные облигации уровня 2A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E599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3755C2E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7C39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64C6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2.1.2.2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 облигации уровня 2A (CQS 1, CQS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E8E4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0C7F481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2710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70F5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2.1.2.3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уровня 2A, относящиеся к публичному сектору (CQS 1, CQS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3F80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13D73DC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E480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DA63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Торгуемые активы уровня 2B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притока денежных средств, указанная в пункте 2.1, гарантированная торгуемыми активами в соответствии с пунктами 21-29, 35 и 36 Регламента LCR.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Акции или единицы во владении ОКИ в соответствии с пунктами 37–41 Регламента LCR, которые квалифицируются как активы уровня 2В, отражаются в подкатегориях ниже, соответствующих их базовым активам.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F0B0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63B0B91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A99A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617C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2.1.3.1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ABS уровня 2B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BF5C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264D40B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AAE6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1A4F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2.1.3.2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 облигации уровня 2B (CQS 1-6)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1B79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0633632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7DDE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7EC3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2.1.3.3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Корпоративные облигации уровня 2B (CQS 1-3)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CB33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474AEAF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6E941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3616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2.1.3.4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 уровня 2B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притока денежных средств, указанная в пункте 2.1.3, гарантирована акциями.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BEDB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742D970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4874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7A51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2.1.3.5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уровня 2В, связанные с публичным сектором (CQS 3-5)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4159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3CB54A6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7B87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C8DA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 торгуемые активы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притоков денежных средств, указанных в пункте 2.1, обеспеченных торгуемыми активами, не указанными в пунктах 2.1.1, 2.1.2 или 2.1.3.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1383D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61F6E69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380C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0DAD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2.1.5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 активы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притоков денежных средств, указанных в пункте 2.1, обеспеченных активами, не указанными в пунктах 2.1.1, 2.1.2, 2.1.3 или 2.1.4.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9386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3035FC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9411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3E4F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Причитающиеся суммы, которые не указаны в пункте 2.1, от кредитов и авансов, выданных: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Денежные поступления от кредитов и авансов.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Притоки денежных средств отражаются к самому последнему возможному договорному сроку погашения. В случае возобновляемых преимуществ предполагается, что существующий кредит пролонгируется, а любые оставшиеся остатки рассматриваются как обеспеченные преимущества.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3424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F28751C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D82D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2865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Розничным клиентам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Суммы поступлений денежных средств, указанные в пункте 2.2, исходящих от физических лиц или предприятий малого и среднего бизнеса, в соответствии с подпунктом 6) пункта 5 Регламента LCR.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8B5E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445BEB2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15A3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E957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Нефинансовые общества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притоков денежных средств, указанных в пункте 2.2, поступающих от нефинансовых обществ.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8095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A18F10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A4A8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92E4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притоков денежных средств, указанных в пункте 2.2, поступающих от банков.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207F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31B066D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2EF3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FAC6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2.2.3.1 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5D7B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0530562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65E8C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0B7C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Прочим финансовым клиентам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Суммы поступлений денежных средств, отраженных в пункте 2.2, от финансовых клиентов в соответствии с подпунктом 3) пункта 5 Регламента LCR, кроме тех, которые указаны в пункте 2.2.3.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6DC5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7DBC2A3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6718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F4EC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2.2.5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НБМ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притоков денежных средств, указанных в пункте 2.2, от НБМ. В этот пункт не входят резервы денежных средств, которые могут быть сняты, как указано в пункте 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EA56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113C639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CA35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2801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2.2.6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Прочим контрагентам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притоков денежных средств, указанных в пункте 2.2, поступающих от других контрагентов, не указанных в пунктах 2.2.1-2.2.5.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8E38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33DCFF3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66E2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7BB7A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Валютные свопы с наступающим сроком погашения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Общая стоимость предусмотренных договором притоков денежных средств, возникающих в результате погашения операций валютного свопа, таких как обмен валюты основных сумм в конце контракта.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Это отражает непогашенную условную сумму кросс-валютных свопов, валютных сделок спот и форвардных валютных сделок в соответствующих временных диапазонах в формуляра.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0C54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688320F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7092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76E9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 к получению, связанные с производными финансовыми инструментами, кроме указанных в пункте 2.3.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Общая сумма договорных притоков денежных средств, возникающих по кредитным позициям, связанным с производными финансовыми инструментами, полученными из договоров, перечисленных в приложении № 1 к Регламенту № 114/2018, за исключением притоков, возникающих в результате погашения валютных свопов, которые относятся к пункту 2.3.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Общая сумма должна отражать суммы расчетов, включая требования к марже, не погашенные на отчетную дату.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Общая сумма представляет собой сумму 1) и 2) следующим образом за различные периоды времени: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1) денежные потоки и ценные бумаги, относящиеся к производным финансовым инструментам, для которых существует соглашение об гарантии, требующее полного или адекватного гарантии подверженностей контрагента, исключаются из формуляра о сроках погашения, все потоки денежных средств, ценные бумаги, обеспечение в форме денежных средств, реального обеспечения в форме денежных средств и реального обеспечения в виде ценных бумаг, связанных с этими производными финансовыми инструментами, исключены из формуляров. Запасы денежных средств и обеспечения в виде ценных бумаг, которые уже были получены или предоставлены в 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рамках гарантирования обеспечения производных финансовых инструментов, не должны включаться в графу "Первоначальный остаток" раздела 3 формуляра о сроках погашения, охватывающей клиринговую способность, за исключением потоков денежных средств и ценных бумаг в контексте маржинальных требований, которые должны быть выплачены в установленном порядке, но еще не урегулированы. Последние должны быть отражены в пунктах 1.5 "Суммы к оплате, относящиеся к производным финансовым инструментам, кроме тех, которые указаны в пункте 1.4" и 2.4. "Суммы к получению, связанные с производными финансовыми инструментами, кроме указанных в пункте 2.3", в случае реального обеспечения в форме денежных средств и в разделе 3 "Клиринговая способность" в случае обеспечения в виде ценных бумаг в формуляре о сроках погашения;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2) в случае притоков и оттоков денежных средств и ценных бумаг, связанных с производными финансовыми инструментами, по которым нет соглашения о предоставлении обеспечения или когда требуется лишь частичное обеспечение, различают договоры, включающие опцион, и другие договоры: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a) потоки, связанные с производными финансовыми инструментами, подобными опционам, включаются только тогда, когда они "в деньгах". Эти потоки аппроксимируются путем применения следующих принципов: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i) включение текущей рыночной стоимости или чистой приведенной стоимости договора в качестве притока в пункте 2.4 формуляра о сроках погашения, озаглавленной "Суммы к получению, связанные с производными финансовыми инструментами, кроме указанных в пункте 2.3", на самую позднюю дату исполнения опциона, если банк имеет право исполнить опцион;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ii) включение текущей рыночной стоимости или чистой приведенной стоимости договора в качестве оттока в пункте 1.5 формуляра о сроках погашения, озаглавленной "Суммы к оплате, относящиеся к производным финансовым инструментам, кроме тех, которые указаны в пункте 1.4." на ближайшую дату исполнения, если контрагент банка имеет право реализовать опцион;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b) потоки, относящиеся к другим договорам, кроме упомянутых в пункте a), включаются путем распределения валовых договорных денежных потоков в соответствующим временным интервалах в пунктах 1.5 "Суммы к оплате, относящиеся к производным финансовым инструментам, кроме тех, которые указаны в пункте 1.4." и 2.4. "Суммы к получению, связанные с производными финансовыми инструментами, кроме указанных в пункте 2.3", и договорных потоков ценных бумаг в 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разделе формуляра о сроках погашения, озаглавленному "Клиринговая способность", с использованием подразумеваемых форвардных ставок на текущем рынке, применимых на отчетную дату, если суммы еще не установлены.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В соответствии с вышеизложенным, что касается производных финансовых инструментов, упомянутых в пункте 1, возврат уже полученного или выплаченного реального обеспечения не отражаются в формуляре о сроках погашения.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Что касается производных финансовых инструментов, упомянутых в пункте 2, то возврат реального обеспечения, которое уже было получено или выплачено, указывается в третьем разделе формуляра о сроках погашения. Возврат уже полученного (выплаченного) реального обеспечения отражается как отрицательное (положительное) изменение во временном интервале, соответствующем сроку погашения производного финансового инструмента. Положительное изменение признается только в том случае, если оно может квалифицироваться как клиринговая способность при возврате. Если возврат уже полученного (выплаченного) реального обеспечения представляет собой реальное обеспечение в денежной форме, то возврат реального обеспечения отражается в пункте 1.6 "Прочие оттоки" (пункт 2.6 "Прочие притоки") в соответствующем периоде времени.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Для целей настоящей строки ситуация, в которой реальное обеспечение, обмениваемое с контрагентом, не полностью равно изменению стоимости производного финансового инструмента, тем не менее, считается адекватно гарантированной, если разница не превышает минимальную трансфертную стоимость.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A8AF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29FABE1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3A24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4763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 бумаги с предстоящим сроком погашения в собственном портфеле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притоков, представляющих собой погашение основной суммы долга по собственным инвестициям в облигации, отражается в соответствии с их договорным остаточным сроком погашения. Эта статья включает притоки денежных средств от ценных бумаг с наступающим сроком погашения, отраженные в разделе клиринговой способности. Таким образом, когда ценная бумага достигает срока погашения, она отражается как отток ценных бумаг в разделе о клиринговой способности и, следовательно, как приток денежных средств здесь.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9388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75E6153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BDF9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D45C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 притоки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всех прочих притоков денежных средств, не отраженных в пунктах 2.1, 2.2, 2.3, 2.4 или 2.5 выше. Условные оттоки здесь не отражаются.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B87D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EE3CF2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808D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6F1E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2.6.1 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AD25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6BC3F09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022C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30AE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Итого притоки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 притоков, указанных в пунктах 2.1, 2.2, 2.3, 2.4, 2.5 и 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70FC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4044B9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0F73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9D61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Чистый контрактный дефицит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Общий приток, указанный в пункте 2.7, минус общий отток, указанный в пункте 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6547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3C0B03E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270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696A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2.9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Совокупный чистый контрактный дефицит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Совокупный чистый договорной дефицит с отчетной даты до верхнего предела соответствующего временного интервала.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E421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6507DDD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A1F66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0730-1080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5E74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 КЛИРИНГОВАЯ СПОСОБНОСТЬ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Раздел под названием "Клиринговая способность" формуляра о сроках погашения содержит информацию об эволюции владения активов банка с различной степенью ликвидности, включая торгуемые активы и приемлемые активы для НБМ, а также об эволюции обеспеченных преимуществ предоставленных банку под договорное обязательство.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Отчетность на консолидированной основе о соответствии требованиям НМБ основывается на правилах соответствия требованиям НМБ, которые применяются к каждому консолидированному банку.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В случаях, когда клиринговая способность относится к торгуемым активам, банки отражают о торгуемых активах, которые торгуются на спотовых рынках или на крупных, высокоразвитых и активных рынках репо, характеризующихся низким уровнем концентрации.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Активы, указанные в графах раздела клиринговая способность, включают только необремененные активы, которые доступны банку, чтобы он мог в любое время конвертировать их в денежные средства с целью закрытия дефицита по контрактам между притоком и оттоком денежных средств в течение рассматриваемого периода. Для этих целей применяется определение обремененных активов в соответствии с Регламентом LCR. Активы не используются в качестве средства улучшения кредитного качества в сделках со структурированными финансовыми инструментами или для покрытия операционных расходов, таких как аренда и заработная плата, и управляются с четким и единственным намерением использовать их в качестве источника резервных средств.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Активы, полученные банком в качестве обеспечения по сделкам обратного репо и операциям по финансированию посредством финансовых инструментов, могут считаться частью клиринговой способности, если они хранятся в банке, не перезаложены и с точки зрения юридического и договорного характера являются доступны банку для использования.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Во избежание двойного учета, когда банк сообщает об активах, ранее определенных в пунктах 3.1- 3.7, 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он не сообщает о способности, связанной с этими преимуществами, в пункте 3.8. Банки должны отражать в качестве первоначального остатка в столбце 0010 активы, которые соответствуют описанию строки и доступны на отчетную дату.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Столбцы 0020-0220 содержат договорные потоки, связанные с клиринговой способностью. Если банк заключил сделку репо, переданный актив повторно вводится как приток ценных бумаг в интервале погашения, в котором наступает срок погашения сделки репо. Соответственно, отток денежных средств, возникающий в результате операции репо с наступающим сроком, отражается в соответствующем сроке погашения оттока денежных средств в пункте 1.2. Если банк заключил сделку обратного репо, приобретенный актив повторно вводится как отток ценных бумаг в диапазоне сроков погашения, в котором наступает срок погашения сделки репо. Следовательно, приток денежных средств, возникающий в результате операции репо с наступающим сроком, отражается в соответствующем диапазоне сроков погашения притока денежных средств в пункте 2.1. Свопы реального обеспечения отражаются как договорные притоки и оттоки ценных бумаг в разделе клиринговой способности в соответствии с соответствующим интервалом погашения, в котором наступает срок погашения свопов.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Что касается производных финансовых инструментов, которые полностью или адекватно обеспечены, возврат уже полученного или выплаченного реального обеспечения не отражаются в формуляре о сроках погашения. Что касается производных финансовых инструментов, которые обеспечены частично, то возврат реального обеспечения, которое уже было получено или выплачено, отражаются в третьем разделе формуляра о сроках погашения. Возврат уже полученного (выплаченного) реального обеспечения отражается как отрицательное (положительное) изменение во временном интервале, соответствующем сроку погашения производного финансового инструмента. Положительное изменение признается только в том случае, если оно может квалифицироваться как клиринговая способность при возврате.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Изменение предусмотренной договором стоимости кредитных линий и линий ликвидности, указанное в пункте 3.8, отражается как поток за соответствующий период времени. Если банк держит депозит овернайт в НБМ, стоимость депозита указывается как первоначальный остаток в пункте 3.2.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Ценные бумаги с предстоящим сроком погашения в разделе клиринговой способности отражаются в соответствии с их договорным сроком погашения. 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При наступлении срока погашения ценной бумаги, она исключается из категории активов, в которой она была первоначально отражена, и должна рассматриваться как отток ценных бумаг, а результирующий приток денежных средств указывается в пункте 2.5.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Все ценные бумаги отражаются в соответствующем диапазоне сроков погашения по их текущей рыночной стоимости. В пункте 3.8 указаны только суммы, доступные по договору.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Во избежание двойной отчетности притоки денежных средств не отражаются в статьях 3.1 и 3.2 раздела клиринговой способности. Элементы, относящиеся к клиринговой способности, представлены в следующих подкатегориях: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6EBF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47F0D1D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5686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30A3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Монеты и банкноты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7BAEE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64CCCBD1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F18B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42F1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Резервы в НБМ, которые можно вывести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FAD6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3DD4A89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40AF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63B4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Торгуемые активы 1 уровня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Рыночная стоимость торгуемых активов в соответствии с пунктами 21-29, 31 и 32 Регламента LCR.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Акции или единицы во владении ОКИ в соответствии с пунктами 37–41 Регламента LCR, которые квалифицируются как активы 1 уровня, отражаются в подкатегориях ниже, соответствующих их базовым активам.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C71C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379606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5956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09E3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3.3.1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уровня, за исключением обеспеченных облигаций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Сумма, указанная в пункте 3.3, не включает гарантированные облигации.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2F7C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0AE241C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4C6C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9CAC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3.3.1.1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уровня, относящиеся к НБМ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Сумма, указанная в пункте 3.3.1, состоит из активов, которые представляют дебиторскую задолженность к НБМ или гарантированы ими.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621D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243AA6C7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BED5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BDBC2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3.3.1.2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953A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68B26432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CDED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E6B1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3.3.1.3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 (CQS 2, CQS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F7B8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1403D61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ACBE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DFCF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3.3.1.4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1 уровня (CQS 4+)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D8C1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128E110C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8659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DADF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3.3.2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 облигации 1 уровня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7B66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0F46639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0BB9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9A5F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Торгуемые активы уровня 2A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Рыночная стоимость торгуемых активов в соответствии с пунктами 21-29, 33 и 34 Регламента LCR.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Акции или единицы во владении ОКИ в соответствии с пунктами 37–41 Регламента LCR, которые квалифицируются как активы уровня 2А, отражаются в подкатегориях ниже, соответствующих их базовым активам.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FBB7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3ABAB9B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7A8F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AEBE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3.4.1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Корпоративные облигации уровня 2A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87EF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2EB2F05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39D5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67CFB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3.4.3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 облигации уровня 2A (CQS 1, CQS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9B49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3DE51B97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ACC0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2695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3.4.4 А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ктивы уровня 2A, относящиеся к публичному сектору (CQS 1, CQS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FC99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66EE380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04E1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19BB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3.5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Торгуемые активы уровня 2B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Рыночная стоимость торгуемых активов в соответствии с пунктами 21-29, 35 и 36 Регламента LCR.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Акции или единицы во владении ОКИ в соответствии с пунктами 37–41 Регламента LCR, которые квалифицируются как активы уровня 2В, отражаются в подкатегориях ниже, соответствующих их базовым активам.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F3B2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4D310178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8B9C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C524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3.5.1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ABS уровня 2B (CQS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5D23B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5C19EDA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2437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220A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3.5.2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 облигации уровня 2B (CQS 1-6)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AFE4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2ACB2A0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F86F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9CDB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3.5.3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Корпоративные облигации уровня 2B (CQS 1-3)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65F8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22D5E96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8885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4439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3.5.4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 уровня 2B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Сумма, указанная в пункте 3.5, состоит из акций.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279C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513B4A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8242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EEEA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3.5.5 А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ктивы уровня 2В, относящиеся к публичному сектору (CQS 3-5)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6C01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7674BEF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742E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E00D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3.6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 торгуемые активы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Рыночная стоимость торгуемых активов, кроме тех, которые указаны в пунктах 3.3, 3.4 и 3.5.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Ценные бумаги и потоки ценных бумаг, возникающие из других рыночных активов в форме собственных или внутригрупповых выпусков, не должны отражаться в разделе клиринговой способности. Однако, движение денежных средств по таким статьям отражается в соответствующей части разделов 1 и 2 формуляра.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93140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5A5E53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EE2D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06B1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3.6.1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центральной администрации (CQS1)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8C18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06012837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6274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E65A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3.6.2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центральной администрации (CQS2-3)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F7A3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4EFDA59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0865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EB8E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3.6.3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Сумма, указанная в пункте 3.6, состоит из акций.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9701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2F1DAAD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C5F15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8508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3.6.4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 облигации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60E4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68DB247C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F715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BE6C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3.6.5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ABS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147C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1EAF4F7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393A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4F32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3.6.6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 торгуемые активы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Сумма, указанная в пункте 3.6, которая состоит из других торгуемых активов, не указанных в пунктах 3.6.1–3.6.5 и 3.7a.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18F9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1D2545C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7F1A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F603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3.7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 торгуемые активы, приемлемые для НБМ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Балансовая стоимость не торгуемых активов, которые являются реальным обеспечением для стандартных операций НБМ по поддержке ликвидности, к которым банк имеет прямой доступ на своем уровне консолидации.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A630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48A8E3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3AFE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FF00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3.7a Собственные выпуски, приемлемые для НБМ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Гарантированные долговые инструменты, выпущенные банком, которые приемлемы для операций с НБМ, сохраняются на балансе банка и к которым банк имеет прямой доступ на своем уровне консолидации.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7545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49BBE0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F290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54CE5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3.8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Неиспользованные обеспеченные полученные кредитные преимущества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Общая сумма обеспеченных и неиспользованных преимуществ, предоставленных отчитывающемуся банку.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К ним относятся договорные безотзывные преимущества. Банки сообщают о сниженной сумме, если потенциальная потребность в реальном обеспечении для использования этих преимуществ превышает доступный залог.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Во избежание двойной отчётности, преимущества, по которым отчитывающийся банк уже ранее разместил активы в качестве преимущества неиспользованной кредитной линии и уже сообщил об активах в пунктах 3.1-3.7, не должны отражаться в пункте 3.8. То же самое относится к случаям, когда отчитывающемуся банку придется заранее разместить активы в качестве обеспечения для использования преимуществ, как указано в этом поле.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D150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19A2BB4B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6C7C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AC29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3.8.1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Преимущества 1 уровня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Сумма, указанная в пункте 3.8, состоит из преимуществ НБМ в соответствии с подпунктом 2) пункта 43 Регламента LCR.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89FA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255975AA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7E10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7F6BA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3.8.2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Преимущества с ограниченным использованием уровня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2D24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5FDCFA2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3B10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A60A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3.8.3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Преимущества IPS уровня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BF40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5CAC3D6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53C3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44E4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3.8.4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 преимущества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Сумма, указанная в пункте 3.8, за исключением суммы, указанной в пунктах 3.8.1 - 3.8.3.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C693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6CA7833D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BBEED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6427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3.8.4.1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 контрагентов одной группы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Сумма, указанная в пункте 3.8.4, если контрагент является материнской организацией или дочерней организацией кредитной организации, или другой дочерней организацией той же материнской организации, или связан с кредитной организацией особыми отношениями.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1787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F910FF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29E5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1E6A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3.8.4.2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 других контрагентов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Сумма, указанная в пункте 3.8.4, отличная от суммы, указанной в пункте 3.8.4.1.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A1CD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174FB2B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D4DF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5E10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3.9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Чистое изменение клиринговой способности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Отражается чистое изменение рисков, упомянутых в пунктах 3.2-3.8, представляющих НБМ, потоки ценных бумаг и, соответственно, подтвержденные кредитные линии, за определенный интервал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624D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7CF9C1C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78D7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BD60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3.10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Совокупная клиринговая способность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Совокупная сумма клиринговой способности с отчетной даты до верхнего предела соответствующего временного интервала.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F317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87C3C8F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8AD7F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1090-1140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AEF5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 УСЛОВНЫЕ ОБЯЗАТЕЛЬСТВА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В разделе "Условные обязательства" формуляра о сроках погашения содержится информацию об условных оттоках.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C148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595DCBB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C18A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AD5A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 из обеспеченных преимуществ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Отток денежных средств, генерируемый обеспеченными преимуществами.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Банки отражают как отток максимальную сумму, которая может быть использована в данный период.. По возобновляемым кредитным преимуществ указывается только сумма, превышающая сумму существующего кредита.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31B5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4AA6EAD9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D6B9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59BE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4.1.0.1 из которых: внутригрупповые или 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BE11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3A31419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C693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D296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4.1.1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 кредитные преимущества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Сумма, указанная в пункте 4.1, которая возникает из обеспеченных кредитных преимуществ, предоставленные в соответствии с пунктами 87-93 Регламента LCR.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1A977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415B7BF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D9360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B7DB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4.1.1.1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 бенефициаром как уровня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316B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</w:p>
        </w:tc>
      </w:tr>
      <w:tr w:rsidR="00D17F99" w:rsidRPr="00D17F99" w14:paraId="546526C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08F5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91005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4.1.1.2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Отражонная сумма, отличная от суммы, указанной в пункте 4.1.1.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867D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6E36DFC7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E9C6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3070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4.1.2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Ликвидные преимущества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Сумма, указанная в пункте 4.1, которая является результатом ликвидных преимуществ в соответствии с пунктами 87-93 Регламента LCR.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0F80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35B8EA30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33D5F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37A1C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4.1a Оттоки из необеспеченных преимуществ финансирования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Не обеспеченные ликвидные и кредитные преимущества в соответствии с подпунктами 1), 2), 4) и 5) пункта 76 Регламента LCR. Банки сообщают в качестве оттока максимальную сумму, которая может быть использована в определенный период, указанную в временном интервале, соответствующем ближайшей доступности. В этой строке не следует указывать гарантии.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04BCE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4305AF8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D10C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A486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4.2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 из-за понижения кредитного рейтинга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В данном случае банки отражают о существенном ухудшении кредитного качества банка, что соответствует понижению как минимум на три ступени рейтинга, полученного по результатам внешней кредитной оценки.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Положительные значения представляют собой условные оттоки, а отрицательные значения представляют собой уменьшение первоначальных обязательств.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Если понижение рейтинга приводит к досрочному погашению существующих обязательств, рассматриваемые обязательства отражаются с отрицательным знаком в интервале времени, в котором они отражаются в строках 0010-0380, и одновременно с положительным знаком в интервале времени, когда обязательство наступает при условии, если последствия понижения рейтинга станут применимыми на отчетную дату.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Если снижение рейтинга приводит к возникновению требования о внесении маржи, то рыночная стоимость реального обеспечения должна быть 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отражена с положительным знаком в срок, в который наступает срок исполнения требования, если эффект от снижения рейтинга становится применимым на отчетную дату. Если следствием понижения рейтинга является изменение прав на перезалог ценных бумаг, полученных в реальное обеспечение от контрагентов, рыночная стоимость соответствующих ценных бумаг отражается с положительным знаком в соответствующем временном интервале, когда ценные бумаги перестают быть доступными для отчитывающегося банка, если последствия понижения рейтинга становятся применимыми на отчетную дату.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7D57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352BEC9E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B410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1150-1290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69AC5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 ЭЛЕМЕНТЫ МЕМОРАНДУМ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54B7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2244216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1369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782B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13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 HQLA, приемлемые для операций с НБМ – торгуемые активы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Сумма, указанная в пунктах 3.3, 3.4 и 3.5, состоит из реального обеспечения, приемлемого для стандартных операций с ликвидностью НБМ, к которым банк имеет прямой доступ на своем уровне консолидации.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D795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03F79F64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1FB08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8257D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14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Активы, приемлемые для операций с НБМ, которые не являются HQLA, отраженные в пункте 3.6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Сумма, указанная в пунктах 3.6, состоит из реального обеспечения, приемлемого для стандартных операций с ликвидностью НБМ, к которым банк имеет прямой доступ на своем уровне консолидации.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3267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27B4F765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A71FB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37BE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17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 депозитов в соответствии с поведенческим профилем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Сумма, указанная в пункте 1.3, перераспределенная по временным интервалам в соответствии с поведенческой сроками погашения в сценарии "business as usual", используемом для целей управления риском ликвидности отчитывающегося банка. Для целей данного поля "business as usual" означает "ситуацию, когда не ожидается никаких проблем с ликвидностью".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Распределение должно отражать "устойчивость" депозитов.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Этот пункт не отражает прогнозы относительно бизнес-плана и, следовательно, не включает информацию, связанную с новой экономической деятельностью.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Распределение временных интервалов соответствует уровню детализации, используемому для внутренних целей. Таким образом, не все временные интервалы должны быть заполнены.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1639D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7DACBC26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3A9D1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6A5B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18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 денежных средств по кредитам и авансам в соответствии с поведенческим профилем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Сумма, указанная в пункте 2.2, перераспределенная по временным интервалам в соответствии с 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поведенческой зрелостью в сценарии "business as usual", используемого для целей управления риском ликвидности отчитывающегося банка. Для целей данного поля "business as usual" означает "ситуацию, когда не ожидается никаких проблем с ликвидностью".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Этот пункт не отражает прогнозы относительно бизнес-плана и, следовательно, не включает информацию, связанную с новой экономической деятельностью.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Распределение временных интервалов соответствует уровню детализации, используемому для внутренних целей. Таким образом, не все временные интервалы должны быть заполнены.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15CAA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222C96A3" w14:textId="77777777" w:rsidTr="00D17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AE83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AEA09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19 </w:t>
            </w: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Вывод средств по обеспеченным преимуществам в соответствии с поведенческим профилем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Сумма, указанная в пункте 4.1, перераспределенная по временным интервалам в соответствии с поведенческой зрелостью в сценарии "business as usual", используемого для целей управления риском ликвидности отчитывающегося банка. Для целей данного поля "business as usual" означает "ситуацию, когда не ожидается никаких проблем с ликвидностью".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Этот пункт не отражает прогнозы относительно бизнес-плана и, следовательно, не включает информацию, связанную с новой экономической деятельностью.</w:t>
            </w:r>
            <w:r w:rsidRPr="00D17F99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Распределение временных интервалов соответствует уровню детализации, используемому для внутренних целей. Таким образом, не все временные интервалы должны быть заполнены.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11843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239BABF4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6208715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Первое представление отчетов, указанных в пунктах 163 и 164 инструкции, упомянутой в пункте 1, будет осуществлено по состоянию на 30 сентября 2024 года, в случае предоставления отчетности на индивидуальном уровне, и соответственно по состоянию на 31 декабря 2024 г., в случае отчетности на консолидированной основе.</w:t>
      </w:r>
    </w:p>
    <w:p w14:paraId="48EB097E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Настоящее постановление вступает в силу 01.09.2024 г.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1991"/>
      </w:tblGrid>
      <w:tr w:rsidR="00D17F99" w:rsidRPr="00D17F99" w14:paraId="78FA1D4E" w14:textId="77777777" w:rsidTr="00D1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7BD810F2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EFC84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D17F99" w:rsidRPr="00D17F99" w14:paraId="13988BB3" w14:textId="77777777" w:rsidTr="00D17F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2E4332DF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36076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Анка-Дана ДРАГУ</w:t>
            </w:r>
          </w:p>
        </w:tc>
      </w:tr>
      <w:tr w:rsidR="00D17F99" w:rsidRPr="00D17F99" w14:paraId="104A8EEE" w14:textId="77777777" w:rsidTr="00D17F9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5E341D07" w14:textId="77777777" w:rsidR="00D17F99" w:rsidRPr="00D17F99" w:rsidRDefault="00D17F99" w:rsidP="00D17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№ 177. Кишинэу, 27 июня 2024 г.</w:t>
            </w:r>
          </w:p>
        </w:tc>
      </w:tr>
    </w:tbl>
    <w:p w14:paraId="1759FDD4" w14:textId="77777777" w:rsidR="00D17F99" w:rsidRPr="00D17F99" w:rsidRDefault="00D17F99" w:rsidP="00D17F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D17F99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7FC9163" w14:textId="77777777" w:rsidR="00346FDA" w:rsidRDefault="00346FDA"/>
    <w:sectPr w:rsidR="0034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2779B" w14:textId="77777777" w:rsidR="009A7EB1" w:rsidRDefault="009A7EB1" w:rsidP="00D17F99">
      <w:pPr>
        <w:spacing w:after="0" w:line="240" w:lineRule="auto"/>
      </w:pPr>
      <w:r>
        <w:separator/>
      </w:r>
    </w:p>
  </w:endnote>
  <w:endnote w:type="continuationSeparator" w:id="0">
    <w:p w14:paraId="1D4A6C56" w14:textId="77777777" w:rsidR="009A7EB1" w:rsidRDefault="009A7EB1" w:rsidP="00D1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1BDF" w14:textId="77777777" w:rsidR="00D17F99" w:rsidRDefault="00D17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FC63B" w14:textId="7024C51C" w:rsidR="00D17F99" w:rsidRPr="00D17F99" w:rsidRDefault="00D17F99" w:rsidP="00D17F99">
    <w:pPr>
      <w:pStyle w:val="Footer"/>
      <w:rPr>
        <w:color w:val="000000"/>
        <w:sz w:val="16"/>
      </w:rPr>
    </w:pPr>
    <w:bookmarkStart w:id="2" w:name="TITUS1FooterPrimary"/>
  </w:p>
  <w:bookmarkEnd w:id="2"/>
  <w:p w14:paraId="5D6661A0" w14:textId="4DAAB0CB" w:rsidR="00D17F99" w:rsidRDefault="00D17F99" w:rsidP="00D17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6F2A8" w14:textId="77777777" w:rsidR="00D17F99" w:rsidRDefault="00D17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21B23" w14:textId="77777777" w:rsidR="009A7EB1" w:rsidRDefault="009A7EB1" w:rsidP="00D17F99">
      <w:pPr>
        <w:spacing w:after="0" w:line="240" w:lineRule="auto"/>
      </w:pPr>
      <w:r>
        <w:separator/>
      </w:r>
    </w:p>
  </w:footnote>
  <w:footnote w:type="continuationSeparator" w:id="0">
    <w:p w14:paraId="7BBAA8FC" w14:textId="77777777" w:rsidR="009A7EB1" w:rsidRDefault="009A7EB1" w:rsidP="00D1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1B1CB" w14:textId="77777777" w:rsidR="00D17F99" w:rsidRDefault="00D17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6519" w14:textId="4E596173" w:rsidR="00D17F99" w:rsidRPr="00D17F99" w:rsidRDefault="00D17F99" w:rsidP="00D17F99">
    <w:pPr>
      <w:pStyle w:val="Header"/>
      <w:rPr>
        <w:color w:val="000000"/>
        <w:sz w:val="16"/>
      </w:rPr>
    </w:pPr>
    <w:bookmarkStart w:id="1" w:name="TITUS1HeaderPrimary"/>
  </w:p>
  <w:bookmarkEnd w:id="1"/>
  <w:p w14:paraId="1278B145" w14:textId="55FC4BCC" w:rsidR="00D17F99" w:rsidRDefault="00D17F99" w:rsidP="00D17F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2CBDA" w14:textId="77777777" w:rsidR="00D17F99" w:rsidRDefault="00D17F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99"/>
    <w:rsid w:val="00346FDA"/>
    <w:rsid w:val="009A7EB1"/>
    <w:rsid w:val="00D17F99"/>
    <w:rsid w:val="00F2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BF298"/>
  <w15:chartTrackingRefBased/>
  <w15:docId w15:val="{2595CFC8-9D35-4E06-8E16-8F0367F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1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D1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D1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D1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D1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D1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D1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D1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p">
    <w:name w:val="cp"/>
    <w:basedOn w:val="Normal"/>
    <w:rsid w:val="00D1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lf">
    <w:name w:val="lf"/>
    <w:basedOn w:val="Normal"/>
    <w:rsid w:val="00D1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1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F99"/>
  </w:style>
  <w:style w:type="paragraph" w:styleId="Footer">
    <w:name w:val="footer"/>
    <w:basedOn w:val="Normal"/>
    <w:link w:val="FooterChar"/>
    <w:uiPriority w:val="99"/>
    <w:unhideWhenUsed/>
    <w:rsid w:val="00D1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16b5ed48-cc86-44b5-85f1-1686fbeedbd7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32022EC4-7651-4D46-A441-D9044AE3D7E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10093</Words>
  <Characters>57533</Characters>
  <Application>Microsoft Office Word</Application>
  <DocSecurity>0</DocSecurity>
  <Lines>479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2024-09-11T16:02:00Z</cp:lastPrinted>
  <dcterms:created xsi:type="dcterms:W3CDTF">2024-09-11T16:03:00Z</dcterms:created>
  <dcterms:modified xsi:type="dcterms:W3CDTF">2024-09-11T16:03:00Z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16b5ed48-cc86-44b5-85f1-1686fbeedbd7</vt:lpwstr>
  </property>
  <property fmtid="{D5CDD505-2E9C-101B-9397-08002B2CF9AE}" pid="3" name="Clasificare">
    <vt:lpwstr>NONE</vt:lpwstr>
  </property>
</Properties>
</file>